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8250B" w14:textId="7044B288"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为深化药品</w:t>
      </w:r>
      <w:proofErr w:type="gramStart"/>
      <w:r w:rsidRPr="009E4144">
        <w:rPr>
          <w:rFonts w:asciiTheme="minorEastAsia" w:eastAsiaTheme="minorEastAsia" w:hAnsiTheme="minorEastAsia" w:hint="eastAsia"/>
          <w:szCs w:val="28"/>
        </w:rPr>
        <w:t>审评审批</w:t>
      </w:r>
      <w:proofErr w:type="gramEnd"/>
      <w:r w:rsidRPr="009E4144">
        <w:rPr>
          <w:rFonts w:asciiTheme="minorEastAsia" w:eastAsiaTheme="minorEastAsia" w:hAnsiTheme="minorEastAsia" w:hint="eastAsia"/>
          <w:szCs w:val="28"/>
        </w:rPr>
        <w:t>制度改革，鼓励创新，进一步推动我国药物临床试验规范研究和提升质量，国家药品监督管理局会同国家卫生健康委员会组织修订了《药物临床试验质量管理规范》，现予发布，自2020年7月1日起施行。</w:t>
      </w:r>
      <w:r w:rsidRPr="009E4144">
        <w:rPr>
          <w:rFonts w:asciiTheme="minorEastAsia" w:eastAsiaTheme="minorEastAsia" w:hAnsiTheme="minorEastAsia" w:hint="eastAsia"/>
          <w:szCs w:val="28"/>
        </w:rPr>
        <w:br/>
        <w:t>特此公告。</w:t>
      </w:r>
    </w:p>
    <w:p w14:paraId="36D1DC4E" w14:textId="145AC490" w:rsidR="009E4144" w:rsidRPr="009E4144" w:rsidRDefault="009E4144" w:rsidP="009E4144">
      <w:pPr>
        <w:spacing w:line="360" w:lineRule="auto"/>
        <w:ind w:firstLineChars="71" w:firstLine="199"/>
        <w:rPr>
          <w:rFonts w:asciiTheme="minorEastAsia" w:eastAsiaTheme="minorEastAsia" w:hAnsiTheme="minorEastAsia"/>
          <w:szCs w:val="28"/>
        </w:rPr>
      </w:pPr>
      <w:r w:rsidRPr="009E4144">
        <w:rPr>
          <w:rFonts w:asciiTheme="minorEastAsia" w:eastAsiaTheme="minorEastAsia" w:hAnsiTheme="minorEastAsia" w:hint="eastAsia"/>
          <w:szCs w:val="28"/>
        </w:rPr>
        <w:t>附件：药物临床试验质量管理规范</w:t>
      </w:r>
    </w:p>
    <w:p w14:paraId="2BFD76DA" w14:textId="77777777" w:rsidR="009E4144" w:rsidRPr="009E4144" w:rsidRDefault="009E4144" w:rsidP="009E4144">
      <w:pPr>
        <w:spacing w:line="360" w:lineRule="auto"/>
        <w:ind w:firstLineChars="71" w:firstLine="199"/>
        <w:rPr>
          <w:rFonts w:asciiTheme="minorEastAsia" w:eastAsiaTheme="minorEastAsia" w:hAnsiTheme="minorEastAsia"/>
          <w:szCs w:val="28"/>
        </w:rPr>
      </w:pPr>
    </w:p>
    <w:p w14:paraId="35C54CDB" w14:textId="6CB9B7CB" w:rsidR="009E4144" w:rsidRPr="009E4144" w:rsidRDefault="009E4144" w:rsidP="009E4144">
      <w:pPr>
        <w:spacing w:line="360" w:lineRule="auto"/>
        <w:ind w:firstLine="560"/>
        <w:jc w:val="right"/>
        <w:rPr>
          <w:rFonts w:asciiTheme="minorEastAsia" w:eastAsiaTheme="minorEastAsia" w:hAnsiTheme="minorEastAsia"/>
          <w:szCs w:val="28"/>
        </w:rPr>
      </w:pPr>
      <w:r w:rsidRPr="009E4144">
        <w:rPr>
          <w:rFonts w:asciiTheme="minorEastAsia" w:eastAsiaTheme="minorEastAsia" w:hAnsiTheme="minorEastAsia" w:hint="eastAsia"/>
          <w:szCs w:val="28"/>
        </w:rPr>
        <w:t>国家药监</w:t>
      </w:r>
      <w:proofErr w:type="gramStart"/>
      <w:r w:rsidRPr="009E4144">
        <w:rPr>
          <w:rFonts w:asciiTheme="minorEastAsia" w:eastAsiaTheme="minorEastAsia" w:hAnsiTheme="minorEastAsia" w:hint="eastAsia"/>
          <w:szCs w:val="28"/>
        </w:rPr>
        <w:t>局国家</w:t>
      </w:r>
      <w:proofErr w:type="gramEnd"/>
      <w:r w:rsidRPr="009E4144">
        <w:rPr>
          <w:rFonts w:asciiTheme="minorEastAsia" w:eastAsiaTheme="minorEastAsia" w:hAnsiTheme="minorEastAsia" w:hint="eastAsia"/>
          <w:szCs w:val="28"/>
        </w:rPr>
        <w:t>卫生健康委</w:t>
      </w:r>
      <w:r w:rsidRPr="009E4144">
        <w:rPr>
          <w:rFonts w:asciiTheme="minorEastAsia" w:eastAsiaTheme="minorEastAsia" w:hAnsiTheme="minorEastAsia" w:hint="eastAsia"/>
          <w:szCs w:val="28"/>
        </w:rPr>
        <w:br/>
        <w:t>2020年4月23日</w:t>
      </w:r>
    </w:p>
    <w:p w14:paraId="6D224838" w14:textId="77777777" w:rsidR="009E4144" w:rsidRPr="009E4144" w:rsidRDefault="009E4144" w:rsidP="009E4144">
      <w:pPr>
        <w:spacing w:line="360" w:lineRule="auto"/>
        <w:ind w:firstLine="560"/>
        <w:rPr>
          <w:rFonts w:asciiTheme="minorEastAsia" w:eastAsiaTheme="minorEastAsia" w:hAnsiTheme="minorEastAsia"/>
          <w:szCs w:val="28"/>
        </w:rPr>
      </w:pPr>
    </w:p>
    <w:p w14:paraId="5739844E" w14:textId="77777777" w:rsidR="009E4144" w:rsidRPr="009E4144" w:rsidRDefault="009E4144" w:rsidP="009E4144">
      <w:pPr>
        <w:spacing w:line="360" w:lineRule="auto"/>
        <w:ind w:firstLineChars="71" w:firstLine="199"/>
        <w:rPr>
          <w:rFonts w:asciiTheme="minorEastAsia" w:eastAsiaTheme="minorEastAsia" w:hAnsiTheme="minorEastAsia"/>
          <w:szCs w:val="28"/>
        </w:rPr>
      </w:pPr>
      <w:r w:rsidRPr="009E4144">
        <w:rPr>
          <w:rFonts w:asciiTheme="minorEastAsia" w:eastAsiaTheme="minorEastAsia" w:hAnsiTheme="minorEastAsia" w:hint="eastAsia"/>
          <w:szCs w:val="28"/>
        </w:rPr>
        <w:t>附件</w:t>
      </w:r>
    </w:p>
    <w:p w14:paraId="549576D5"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药物临床试验质量管理规范</w:t>
      </w:r>
    </w:p>
    <w:p w14:paraId="04FCA2B3" w14:textId="3AA2020A"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第一章总则</w:t>
      </w:r>
    </w:p>
    <w:p w14:paraId="6AFA4DEB" w14:textId="31A66CBC"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一条为保证药物临床试验过程规范，数据和结果的科学、真实、可靠，保护受试者的权益和安全，根据《中华人民共和国药品管理法》《中华人民共和国疫苗管理法》《中华人民共和国药品管理法实施条例》，制定本规范。本规范适用于为申请药品注册而进行的药物临床试验。药物临床试验的相关活动应当遵守本规范。</w:t>
      </w:r>
    </w:p>
    <w:p w14:paraId="1F8C269C" w14:textId="7D720850"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第二条药物临床试验质量管理规范是药物临床试验全过程的质量标准，包括方案设计、组织实施、监查、稽查、记录、分析、总结和报告。</w:t>
      </w:r>
    </w:p>
    <w:p w14:paraId="5EB1FA6C" w14:textId="50B5E19A"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第三条药物临床试验应当符合《世界医学大会赫尔辛基宣言》原则及相关伦理要求，受试者的权益和安全是考虑的首要因素，优先于对科学和社会的获益。伦理审查与知情同意是保障受试者权益的重要措施。</w:t>
      </w:r>
    </w:p>
    <w:p w14:paraId="6CE0F393" w14:textId="534D7BCD"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lastRenderedPageBreak/>
        <w:t>第四条药物临床试验应当有充分的科学依据。临床试验应当权衡受试者和社会的预期风险和获益，只有当预期的获益大于风险时，方可实施或者继续临床试验。</w:t>
      </w:r>
    </w:p>
    <w:p w14:paraId="0CED2F4A" w14:textId="521AED49"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第五条试验方案应当清晰、详细、可操作。试验方案在获得伦理委员会同意后方可执行。</w:t>
      </w:r>
    </w:p>
    <w:p w14:paraId="023BD81E" w14:textId="27703FBB"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第六条研究者在临床试验过程中应当遵守试验方案，凡涉及医学判断或临床决策应当由临床医生做出。参加临床试验实施的研究人员，应当具有能够承担临床试验工作相应的教育、培训和经验。</w:t>
      </w:r>
    </w:p>
    <w:p w14:paraId="4CDEAD25" w14:textId="5F3B0930"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第七条所有临床试验的纸质或电子资料应当被妥善地记录、处理和保存，能够准确地报告、解释和确认。应当保护受试者的隐私和其相关信息的保密性。</w:t>
      </w:r>
    </w:p>
    <w:p w14:paraId="15A551C4" w14:textId="00701DE5"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第八条试验药物的制备应当符合临床试验用药品生产质量管理相关要求。试验药物的使用应当符合试验方案。</w:t>
      </w:r>
    </w:p>
    <w:p w14:paraId="023E9736" w14:textId="36EF2309"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第九条临床试验的质量管理体系应当覆盖临床试验的全过程，重点是受试者保护、试验结果可靠，以及遵守相关法律法规。</w:t>
      </w:r>
    </w:p>
    <w:p w14:paraId="363B9F46" w14:textId="557C3051"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第十条临床试验的实施应当遵守利益冲突回避原则。</w:t>
      </w:r>
    </w:p>
    <w:p w14:paraId="285A242A" w14:textId="185687B8" w:rsidR="009E4144" w:rsidRPr="009E4144" w:rsidRDefault="009E4144" w:rsidP="009E4144">
      <w:pPr>
        <w:spacing w:line="360" w:lineRule="auto"/>
        <w:ind w:firstLine="560"/>
        <w:rPr>
          <w:rFonts w:asciiTheme="minorEastAsia" w:eastAsiaTheme="minorEastAsia" w:hAnsiTheme="minorEastAsia"/>
          <w:szCs w:val="28"/>
        </w:rPr>
      </w:pPr>
    </w:p>
    <w:p w14:paraId="252A20AC" w14:textId="292F8EAC"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第二章术语及其定义</w:t>
      </w:r>
    </w:p>
    <w:p w14:paraId="5C342FEA" w14:textId="1322D879"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第十一条本规范下列用语的含义是：</w:t>
      </w:r>
    </w:p>
    <w:p w14:paraId="591EFE25"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一）临床试验，指以人体（患者或健康受试者）为对象的试验，意在发现或验证某种试验药物的临床医学、药理学以及其他药效学作用、不良反应，或者试验药物的吸收、分布、代谢和排泄，以确定药物的疗效与安全性的系统性试验。</w:t>
      </w:r>
    </w:p>
    <w:p w14:paraId="1508BEFD"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（二）临床试验的依从性，指临床试验参与各方遵守与临床试验有关要求、本规范和相关法律法规。</w:t>
      </w:r>
    </w:p>
    <w:p w14:paraId="0B93B8D2"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lastRenderedPageBreak/>
        <w:t>（三）非临床研究，指不在人体上进行的生物医学研究。</w:t>
      </w:r>
    </w:p>
    <w:p w14:paraId="3D25F9A6"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四）独立的数据监查委员会（数据和安全监查委员会，监查委员会，数据监查委员会），指由申办者设立的独立的数据监查委员会，定期对临床试验的进展、安全性数据和重要的有效性终点进行评估，并向申办者建议是否继续、调整或者停止试验。</w:t>
      </w:r>
    </w:p>
    <w:p w14:paraId="74E73955"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（五）伦理委员会，指由医学、药学及其</w:t>
      </w:r>
      <w:proofErr w:type="gramStart"/>
      <w:r w:rsidRPr="009E4144">
        <w:rPr>
          <w:rFonts w:asciiTheme="minorEastAsia" w:eastAsiaTheme="minorEastAsia" w:hAnsiTheme="minorEastAsia" w:hint="eastAsia"/>
          <w:szCs w:val="28"/>
        </w:rPr>
        <w:t>他背景</w:t>
      </w:r>
      <w:proofErr w:type="gramEnd"/>
      <w:r w:rsidRPr="009E4144">
        <w:rPr>
          <w:rFonts w:asciiTheme="minorEastAsia" w:eastAsiaTheme="minorEastAsia" w:hAnsiTheme="minorEastAsia" w:hint="eastAsia"/>
          <w:szCs w:val="28"/>
        </w:rPr>
        <w:t>人员组成的委员会，其职责是通过独立地审查、同意、跟踪审查试验方案及相关文件、获得和记录受试者知情同意所用的方法和材料等，确保受试者的权益、安全受到保护。</w:t>
      </w:r>
    </w:p>
    <w:p w14:paraId="658F5E86"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（六）研究者，指实施临床试验并对临床试验质量及受试者权益和安全负责的试验现场的负责人。</w:t>
      </w:r>
    </w:p>
    <w:p w14:paraId="482A2334"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（七）申办者，指负责临床试验的发起、管理和提供临床试验经费的个人、组织或者机构。</w:t>
      </w:r>
    </w:p>
    <w:p w14:paraId="13956AA5"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（八）合同研究组织，指通过签订合同授权，执行申办者或者研究者在临床试验中的某些职责和任务的单位。</w:t>
      </w:r>
    </w:p>
    <w:p w14:paraId="6628ECDE"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（九）受试者，指参加一项临床试验，并作为试验用药品的接受者，包括患者、健康受试者。</w:t>
      </w:r>
    </w:p>
    <w:p w14:paraId="4B13F1F1"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弱势受试者，指维护自身意愿和权利的能力不足或者丧失的受试者，其自愿参加临床试验的意愿，有可能被试验的预期获益或者拒绝参加可能被报复而受到不正当影响。包括：研究者的学生和下级、申办者的员工、军人、犯人、无药可</w:t>
      </w:r>
      <w:proofErr w:type="gramStart"/>
      <w:r w:rsidRPr="009E4144">
        <w:rPr>
          <w:rFonts w:asciiTheme="minorEastAsia" w:eastAsiaTheme="minorEastAsia" w:hAnsiTheme="minorEastAsia" w:hint="eastAsia"/>
          <w:szCs w:val="28"/>
        </w:rPr>
        <w:t>救疾病</w:t>
      </w:r>
      <w:proofErr w:type="gramEnd"/>
      <w:r w:rsidRPr="009E4144">
        <w:rPr>
          <w:rFonts w:asciiTheme="minorEastAsia" w:eastAsiaTheme="minorEastAsia" w:hAnsiTheme="minorEastAsia" w:hint="eastAsia"/>
          <w:szCs w:val="28"/>
        </w:rPr>
        <w:t>的患者、处于危急状况的患者，入住福利院的人、流浪者、未成年人和无能力知情同意的人等。</w:t>
      </w:r>
    </w:p>
    <w:p w14:paraId="5735769A"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（十一）知情同意，指受试者被告知可影响其做出参加临床试验决定的各方面情况后，确认同意自愿参加临床试验的过程。该过</w:t>
      </w:r>
      <w:r w:rsidRPr="009E4144">
        <w:rPr>
          <w:rFonts w:asciiTheme="minorEastAsia" w:eastAsiaTheme="minorEastAsia" w:hAnsiTheme="minorEastAsia" w:hint="eastAsia"/>
          <w:szCs w:val="28"/>
        </w:rPr>
        <w:lastRenderedPageBreak/>
        <w:t>程应当以书面的、签署姓名和日期的知情同意书作为文件证明。</w:t>
      </w:r>
    </w:p>
    <w:p w14:paraId="3913D9CC"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（十二）公正见证人，指与临床试验无关，不受临床试验相关人员不公正影响的个人，在受试者或者其监护人无阅读能力时，作为公正的见证人，阅读知情同意书和其他书面资料，并见证知情同意。</w:t>
      </w:r>
    </w:p>
    <w:p w14:paraId="49973782"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（十三）监查，</w:t>
      </w:r>
      <w:proofErr w:type="gramStart"/>
      <w:r w:rsidRPr="009E4144">
        <w:rPr>
          <w:rFonts w:asciiTheme="minorEastAsia" w:eastAsiaTheme="minorEastAsia" w:hAnsiTheme="minorEastAsia" w:hint="eastAsia"/>
          <w:szCs w:val="28"/>
        </w:rPr>
        <w:t>指监督</w:t>
      </w:r>
      <w:proofErr w:type="gramEnd"/>
      <w:r w:rsidRPr="009E4144">
        <w:rPr>
          <w:rFonts w:asciiTheme="minorEastAsia" w:eastAsiaTheme="minorEastAsia" w:hAnsiTheme="minorEastAsia" w:hint="eastAsia"/>
          <w:szCs w:val="28"/>
        </w:rPr>
        <w:t>临床试验的进展，并保证临床试验按照试验方案、标准操作规程和相关法律法规要求实施、记录和报告的行动。</w:t>
      </w:r>
    </w:p>
    <w:p w14:paraId="49394C3E"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（十四）监查计划，指描述监查策略、方法、职责和要求的文件。</w:t>
      </w:r>
    </w:p>
    <w:p w14:paraId="362ED472"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（十五）监查报告，指监查员根据申办者的标准操作规程规定，在每次进行现场访视或者其他临床试验相关的沟通后，向申办者提交的书面报告。</w:t>
      </w:r>
    </w:p>
    <w:p w14:paraId="3D98DECC"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（十六）稽查，指对临床试验相关活动和文件进行系统的、独立的检查，以评估确定临床试验相关活动的实施、试验数据的记录、分析和报告是否符合试验方案、标准操作规程和相关法律法规的要求。</w:t>
      </w:r>
    </w:p>
    <w:p w14:paraId="2CA81998"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（十七）稽查报告，指由申办者委派的稽查员撰写的，关于稽查结果的书面评估报告。</w:t>
      </w:r>
    </w:p>
    <w:p w14:paraId="47EA9BC2"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八）检查，指药品监督管理部门对临床试验的有关文件、设施、记录和其他方面进行审核检查的行为，检查可以在试验现场、申办者或者合同研究组织所在地，以及药品监督管理部门认为必要的其他场所进行。</w:t>
      </w:r>
    </w:p>
    <w:p w14:paraId="0E663C85"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（十九）直接查阅，指对评估药物临床试验重要的记录和报告直接进行检查、分析、核实或者复制等。直接查阅的任何一方应当</w:t>
      </w:r>
      <w:r w:rsidRPr="009E4144">
        <w:rPr>
          <w:rFonts w:asciiTheme="minorEastAsia" w:eastAsiaTheme="minorEastAsia" w:hAnsiTheme="minorEastAsia" w:hint="eastAsia"/>
          <w:szCs w:val="28"/>
        </w:rPr>
        <w:lastRenderedPageBreak/>
        <w:t>按照相关法律法规，采取合理的措施保护受试者隐私以及避免泄露申办者的权属信息和其他需要保密的信息。</w:t>
      </w:r>
    </w:p>
    <w:p w14:paraId="032C6208"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（二十）试验方案，</w:t>
      </w:r>
      <w:proofErr w:type="gramStart"/>
      <w:r w:rsidRPr="009E4144">
        <w:rPr>
          <w:rFonts w:asciiTheme="minorEastAsia" w:eastAsiaTheme="minorEastAsia" w:hAnsiTheme="minorEastAsia" w:hint="eastAsia"/>
          <w:szCs w:val="28"/>
        </w:rPr>
        <w:t>指说明</w:t>
      </w:r>
      <w:proofErr w:type="gramEnd"/>
      <w:r w:rsidRPr="009E4144">
        <w:rPr>
          <w:rFonts w:asciiTheme="minorEastAsia" w:eastAsiaTheme="minorEastAsia" w:hAnsiTheme="minorEastAsia" w:hint="eastAsia"/>
          <w:szCs w:val="28"/>
        </w:rPr>
        <w:t>临床试验目的、设计、方法学、统计学考虑和组织实施的文件。试验方案通常还应当包括临床试验的背景和理论基础，该内容也可以在其他参考文件中给出。试验方案包括方案及其修订版。</w:t>
      </w:r>
    </w:p>
    <w:p w14:paraId="58B98AB9"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（二十一）研究者手册，指与开展临床试验相关的试验用药品的临床和非临床研究资料汇编。</w:t>
      </w:r>
    </w:p>
    <w:p w14:paraId="610BAF6D"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（二十二）病例报告表，指按照试验方案要求设计，向申办者报告的记录受试者相关信息的纸质或者电子文件。</w:t>
      </w:r>
    </w:p>
    <w:p w14:paraId="1855DFBD"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（二十三）标准操作规程，指为保证某项特定操作的一致性而制定的详细的书面要求。</w:t>
      </w:r>
    </w:p>
    <w:p w14:paraId="317501CB"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（二十四）试验用药品，指用于临床试验的试验药物、对照药品。</w:t>
      </w:r>
    </w:p>
    <w:p w14:paraId="70D2A20F"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（二十五）对照药品，指临床试验中用于与试验药物参比对照的其他研究药物、已上市药品或者安慰剂。</w:t>
      </w:r>
    </w:p>
    <w:p w14:paraId="5BA00711"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（二十六）不良事件，指受试者接受试验用药品后出现的所有不良医学事件，可以表现为症状体征、疾病或者实验室检查异常，但不一定与试验用药品有因果关系。</w:t>
      </w:r>
    </w:p>
    <w:p w14:paraId="253C0D7D"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（二十七）严重不良事件，指受试者接受试验用药品后出现死亡、危及生命、永久或者严重的残疾或者功能丧失、受试者需要住院治疗或者延长住院时间，以及先天性异常或者出生缺陷等不良医学事件。</w:t>
      </w:r>
    </w:p>
    <w:p w14:paraId="0BDE46FC"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（二十八）药物不良反应，指临床试验中发生的任何与试验用药品可能有关的对人体有害或者非期望的反应。试验用药品与不良</w:t>
      </w:r>
      <w:r w:rsidRPr="009E4144">
        <w:rPr>
          <w:rFonts w:asciiTheme="minorEastAsia" w:eastAsiaTheme="minorEastAsia" w:hAnsiTheme="minorEastAsia" w:hint="eastAsia"/>
          <w:szCs w:val="28"/>
        </w:rPr>
        <w:lastRenderedPageBreak/>
        <w:t>事件之间的因果关系至少有一个合理的可能性，即不能排除相关性。</w:t>
      </w:r>
    </w:p>
    <w:p w14:paraId="6955EB77"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（二十九）可疑且非预期严重不良反应，指临床表现的性质和严重程度超出了试验药物研究者手册、已上市药品的说明书或者产品特性摘要等已有资料信息的可疑并且非预期的严重不良反应。</w:t>
      </w:r>
    </w:p>
    <w:p w14:paraId="20371DBB"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（三十）受试者鉴认代码，指临床试验中分配给受试者以辩识其身份的唯一代码。研究者在报告受试者出现的不良事件和其他与试验有关的数据时，用该代码代替受试者姓名以保护其隐私。</w:t>
      </w:r>
    </w:p>
    <w:p w14:paraId="7D7C5F2E"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三十一）源文件，指临床试验中产生的原始记录、文件和数据，如医院病历、医学图像、实验室记录、备忘录、受试者日记或者评估表、发药记录、仪器自动记录的数据、缩微胶片、照相底片、磁介质、X光片、受试者文件，药房、实验室和医技部门保存的临床试验相关的文件和记录，包括核证副本等。源文件包括了源数据，可以以纸质或者电子等形式的载体存在。</w:t>
      </w:r>
    </w:p>
    <w:p w14:paraId="275C5628" w14:textId="77777777" w:rsidR="009E4144" w:rsidRPr="009E4144" w:rsidRDefault="009E4144" w:rsidP="009E4144">
      <w:pPr>
        <w:spacing w:line="360" w:lineRule="auto"/>
        <w:ind w:firstLine="560"/>
        <w:rPr>
          <w:rFonts w:asciiTheme="minorEastAsia" w:eastAsiaTheme="minorEastAsia" w:hAnsiTheme="minorEastAsia"/>
          <w:szCs w:val="28"/>
        </w:rPr>
      </w:pPr>
      <w:bookmarkStart w:id="0" w:name="_GoBack"/>
      <w:bookmarkEnd w:id="0"/>
      <w:r w:rsidRPr="00253997">
        <w:rPr>
          <w:rFonts w:asciiTheme="minorEastAsia" w:eastAsiaTheme="minorEastAsia" w:hAnsiTheme="minorEastAsia" w:hint="eastAsia"/>
          <w:szCs w:val="28"/>
          <w:highlight w:val="yellow"/>
        </w:rPr>
        <w:t>（三十二）源数据，指临床试验中的原始记录或者核证副本上记载的所有信息，包括临床发现、观测结果以及用于重建和评价临床试验所需要的其他相关活动记录。</w:t>
      </w:r>
    </w:p>
    <w:p w14:paraId="1C620C7B"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（三十三）必备文件，指能够单独或者汇集后用于评价临床试验的实施过程和试验数据质量的文件。</w:t>
      </w:r>
    </w:p>
    <w:p w14:paraId="78859D40"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（三十四）核证副本，指经过审核验证，确认与原件的内容和结构等均相同的复制件，该复制件是经审核人签署姓名和日期，或者是由已验证过的系统直接生成，可以以纸质或者电子等形式的载体存在。</w:t>
      </w:r>
    </w:p>
    <w:p w14:paraId="38EEA6E6"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（三十五）质量保证，指在临床试验中建立的有计划的系统性措施，以保证临床试验的实施和数据的生成、记录和报告均遵守试验方案和相关法律法规。</w:t>
      </w:r>
    </w:p>
    <w:p w14:paraId="368588C4"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lastRenderedPageBreak/>
        <w:t>（三十六）质量控制，指在临床试验质量保证系统中，为确证临床试验所有相关活动是否符合质量要求而实施的技术和活动。</w:t>
      </w:r>
    </w:p>
    <w:p w14:paraId="3BDC9E6C"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（三十七）试验现场，指实施临床试验相关活动的场所。</w:t>
      </w:r>
    </w:p>
    <w:p w14:paraId="19B65932"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（三十八）设盲，指临床试验中使一方或者多方不知道受试者治疗分配的程序。</w:t>
      </w:r>
      <w:proofErr w:type="gramStart"/>
      <w:r w:rsidRPr="009E4144">
        <w:rPr>
          <w:rFonts w:asciiTheme="minorEastAsia" w:eastAsiaTheme="minorEastAsia" w:hAnsiTheme="minorEastAsia" w:hint="eastAsia"/>
          <w:szCs w:val="28"/>
        </w:rPr>
        <w:t>单盲一般</w:t>
      </w:r>
      <w:proofErr w:type="gramEnd"/>
      <w:r w:rsidRPr="009E4144">
        <w:rPr>
          <w:rFonts w:asciiTheme="minorEastAsia" w:eastAsiaTheme="minorEastAsia" w:hAnsiTheme="minorEastAsia" w:hint="eastAsia"/>
          <w:szCs w:val="28"/>
        </w:rPr>
        <w:t>指受试者不知道，双盲一般指受试者、研究者、监查员以及数据分析人员均不知道治疗分配。</w:t>
      </w:r>
    </w:p>
    <w:p w14:paraId="0388A357"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三十九）计算机化系统验证，指为建立和记录计算机化系统从设计到停止使用，或者转换至其他系统的全生命周期均能够符合特定要求的过程。验证方案应当基于考虑系统的预计用途、系统对受试者保护和临床试验结果可靠性的潜在影响等因素的风险评估而制定。</w:t>
      </w:r>
    </w:p>
    <w:p w14:paraId="2BEF01B8"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（四十）稽查轨迹，指能够追溯还原事件发生过程的记录。</w:t>
      </w:r>
    </w:p>
    <w:p w14:paraId="0B21C3C4" w14:textId="3AD74EEF" w:rsidR="009E4144" w:rsidRPr="009E4144" w:rsidRDefault="009E4144" w:rsidP="009E4144">
      <w:pPr>
        <w:spacing w:line="360" w:lineRule="auto"/>
        <w:ind w:firstLine="560"/>
        <w:rPr>
          <w:rFonts w:asciiTheme="minorEastAsia" w:eastAsiaTheme="minorEastAsia" w:hAnsiTheme="minorEastAsia"/>
          <w:szCs w:val="28"/>
        </w:rPr>
      </w:pPr>
    </w:p>
    <w:p w14:paraId="295FFA77" w14:textId="0B5C91D8"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第三章伦理委员会</w:t>
      </w:r>
    </w:p>
    <w:p w14:paraId="62186CE9" w14:textId="1C35E292"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第十二条伦理委员会的职责是保护受试者的权益和安全，应当特别关注弱势受试者。</w:t>
      </w:r>
    </w:p>
    <w:p w14:paraId="5E172400"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一）伦理委员会应当审查的文件包括：试验方案和试验方案修订版；知情同意书及其更新件；招募受试者的方式和信息；提供给受试者的其他书面资料；研究者手册；现有的安全性资料；包含受试者补偿信息的文件；研究者资格的证明文件；伦理委员会履行其职责所需要的其他文件。</w:t>
      </w:r>
    </w:p>
    <w:p w14:paraId="38CCE96B"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（二）伦理委员会应当对临床试验的科学性和伦理性进行审查。</w:t>
      </w:r>
    </w:p>
    <w:p w14:paraId="28238A69"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（三）伦理委员会应当对研究者的资格进行审查。</w:t>
      </w:r>
    </w:p>
    <w:p w14:paraId="76819E21"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（四）为了更好地判断在临床试验中能否确保受试者的权益和安全以及基本医疗，伦理委员会可以要求提供知情同意书内容以外</w:t>
      </w:r>
      <w:r w:rsidRPr="009E4144">
        <w:rPr>
          <w:rFonts w:asciiTheme="minorEastAsia" w:eastAsiaTheme="minorEastAsia" w:hAnsiTheme="minorEastAsia" w:hint="eastAsia"/>
          <w:szCs w:val="28"/>
        </w:rPr>
        <w:lastRenderedPageBreak/>
        <w:t>的资料和信息。</w:t>
      </w:r>
    </w:p>
    <w:p w14:paraId="659C5CD6"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五）实施非治疗性临床试验（即对受试者没有预期的直接临床获益的试验）时，若受试者的知情同意是由其监护人替代实施，伦理委员会应当特别关注试验方案中是否充分考虑了相应的伦理学问题以及法律法规。</w:t>
      </w:r>
    </w:p>
    <w:p w14:paraId="3AA25988"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（六）</w:t>
      </w:r>
      <w:proofErr w:type="gramStart"/>
      <w:r w:rsidRPr="009E4144">
        <w:rPr>
          <w:rFonts w:asciiTheme="minorEastAsia" w:eastAsiaTheme="minorEastAsia" w:hAnsiTheme="minorEastAsia" w:hint="eastAsia"/>
          <w:szCs w:val="28"/>
        </w:rPr>
        <w:t>若试验</w:t>
      </w:r>
      <w:proofErr w:type="gramEnd"/>
      <w:r w:rsidRPr="009E4144">
        <w:rPr>
          <w:rFonts w:asciiTheme="minorEastAsia" w:eastAsiaTheme="minorEastAsia" w:hAnsiTheme="minorEastAsia" w:hint="eastAsia"/>
          <w:szCs w:val="28"/>
        </w:rPr>
        <w:t>方案中明确说明紧急情况下受试者或者其监护人无法在试验前签署知情同意书，伦理委员会应当审查试验方案中是否充分考虑了相应的伦理学问题以及法律法规。</w:t>
      </w:r>
    </w:p>
    <w:p w14:paraId="01517D71"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七）伦理委员会应当审查是否存在受试者被强迫、利诱等不正当的影响而参加临床试验。伦理委员会应当审查知情同意书中不能采用使受试者或者其监护人放弃其合法权益的内容，也不能含有为研究者和临床试验机构、申办者及其代理机构免除其应当负责任的内容。</w:t>
      </w:r>
    </w:p>
    <w:p w14:paraId="2E461305"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（八）伦理委员会应当确保知情同意书、提供给受试者的其他书面资料说明了给受试者补偿的信息，包括补偿方式、数额和计划。</w:t>
      </w:r>
    </w:p>
    <w:p w14:paraId="51547EC8"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（九）伦理委员会应当在合理的时限内完成临床试验相关资料的审查或者备案流程，并给出明确的书面审查意见。审查意见应当包括审查的临床试验名称、文件（含版本号）和日期。</w:t>
      </w:r>
    </w:p>
    <w:p w14:paraId="3190AD70"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（十）伦理委员会的审查意见有：同意；必要的修改后同意；不同意；终止或者暂停已同意的研究。审查意见应当说明要求修改的内容，或者否定的理由。</w:t>
      </w:r>
    </w:p>
    <w:p w14:paraId="165A7DB4"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（十一）伦理委员会应当关注并明确要求研究者及时报告：临床试验实施中为消除对受试者</w:t>
      </w:r>
      <w:proofErr w:type="gramStart"/>
      <w:r w:rsidRPr="009E4144">
        <w:rPr>
          <w:rFonts w:asciiTheme="minorEastAsia" w:eastAsiaTheme="minorEastAsia" w:hAnsiTheme="minorEastAsia" w:hint="eastAsia"/>
          <w:szCs w:val="28"/>
        </w:rPr>
        <w:t>紧急危害</w:t>
      </w:r>
      <w:proofErr w:type="gramEnd"/>
      <w:r w:rsidRPr="009E4144">
        <w:rPr>
          <w:rFonts w:asciiTheme="minorEastAsia" w:eastAsiaTheme="minorEastAsia" w:hAnsiTheme="minorEastAsia" w:hint="eastAsia"/>
          <w:szCs w:val="28"/>
        </w:rPr>
        <w:t>的试验方案的偏离或者修改；增加受试者风险或者显著影响临床试验实施的改变；所有可疑且非预期严重不良反应；可能对受试者的安全或者临床试验的实施产生</w:t>
      </w:r>
      <w:r w:rsidRPr="009E4144">
        <w:rPr>
          <w:rFonts w:asciiTheme="minorEastAsia" w:eastAsiaTheme="minorEastAsia" w:hAnsiTheme="minorEastAsia" w:hint="eastAsia"/>
          <w:szCs w:val="28"/>
        </w:rPr>
        <w:lastRenderedPageBreak/>
        <w:t>不利影响的新信息。</w:t>
      </w:r>
    </w:p>
    <w:p w14:paraId="289517F7"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（十二）伦理委员会有权暂停、终止未按照相关要求实施，或者受试者出现非预期严重损害的临床试验。</w:t>
      </w:r>
    </w:p>
    <w:p w14:paraId="7AC533B2"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（十三）伦理委员会应当对正在实施的临床试验定期跟踪审查，审查的频率应当根据受试者的风险程度而定，但至少一年审查一次。</w:t>
      </w:r>
    </w:p>
    <w:p w14:paraId="7A5D331D"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（十四）伦理委员会应当受理并妥善处理受试者的相关诉求。</w:t>
      </w:r>
    </w:p>
    <w:p w14:paraId="647EDEB0" w14:textId="295A1B61"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第十三条伦理委员会的组成和运行应当符合以下要求：</w:t>
      </w:r>
    </w:p>
    <w:p w14:paraId="7231E937"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（一）伦理委员会的委员组成、备案管理应当符合卫生健康主管部门的要求。</w:t>
      </w:r>
    </w:p>
    <w:p w14:paraId="7FCCD6AB"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（二）伦理委员会的委员均应当接受伦理审查的培训，能够审查临床试验相关的伦理学和科学等方面的问题。</w:t>
      </w:r>
    </w:p>
    <w:p w14:paraId="70544957"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（三）伦理委员会应当按照其制度和标准操作规程履行工作职责，审查应当有书面记录，并注明会议时间及讨论内容。</w:t>
      </w:r>
    </w:p>
    <w:p w14:paraId="6C8E8C1C"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（四）伦理委员会会议审查意见的投票委员应当参与会议的审查和讨论，包括了各类别委员，具有不同性别组成，并满足其规定的人数。会议审查意见应当形成书面文件。</w:t>
      </w:r>
    </w:p>
    <w:p w14:paraId="33A1F19A"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（五）投票或者提出审查意见的委员应当独立于被审查临床试验项目。</w:t>
      </w:r>
    </w:p>
    <w:p w14:paraId="66BE7C48"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（六）伦理委员会应当有其委员的详细信息，并保证其委员具备伦理审查的资格。</w:t>
      </w:r>
    </w:p>
    <w:p w14:paraId="34B2C01B"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（七）伦理委员会应当要求研究者提供伦理审查所需的各类资料，并回答伦理委员会提出的问题。</w:t>
      </w:r>
    </w:p>
    <w:p w14:paraId="48809F81"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（八）伦理委员会可以根据需要邀请委员以外的相关专家参与审查，但不能参与投票。</w:t>
      </w:r>
    </w:p>
    <w:p w14:paraId="0973ED96" w14:textId="25075619"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第十四条伦理委员会应当建立以下书面文件并执行：</w:t>
      </w:r>
    </w:p>
    <w:p w14:paraId="3F6E3F2D"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lastRenderedPageBreak/>
        <w:t>（一）伦理委员会的组成、组建和备案的规定。</w:t>
      </w:r>
    </w:p>
    <w:p w14:paraId="037A7738"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（二）伦理委员会会议日程安排、会议通知和会议审查的程序。</w:t>
      </w:r>
    </w:p>
    <w:p w14:paraId="0C3C58F8"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（三）伦理委员会初始审查和跟踪审查的程序。</w:t>
      </w:r>
    </w:p>
    <w:p w14:paraId="022DC95C"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（四）对伦理委员会同意的试验方案的较小修正，采用快速审查并同意的程序。</w:t>
      </w:r>
    </w:p>
    <w:p w14:paraId="319288CB"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（五）向研究者及时通知审查意见的程序。</w:t>
      </w:r>
    </w:p>
    <w:p w14:paraId="5D969A54"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（六）对伦理审查意见有不同意见的复审程序。</w:t>
      </w:r>
    </w:p>
    <w:p w14:paraId="75AB7D67" w14:textId="0B6D16EA"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十五条伦理委员会应当保留伦理审查的全部记录，包括伦理审查的书面记录、委员信息、递交的文件、会议记录和相关往来记录等。所有记录应当至少保存至临床试验结束后5年。研究者、申办者或者药品监督管理部门可以要求伦理委员会提供其标准操作规程和伦理审查委员名单。</w:t>
      </w:r>
    </w:p>
    <w:p w14:paraId="4EF6C00B" w14:textId="7314CDAF" w:rsidR="009E4144" w:rsidRPr="009E4144" w:rsidRDefault="009E4144" w:rsidP="009E4144">
      <w:pPr>
        <w:spacing w:line="360" w:lineRule="auto"/>
        <w:ind w:firstLine="560"/>
        <w:rPr>
          <w:rFonts w:asciiTheme="minorEastAsia" w:eastAsiaTheme="minorEastAsia" w:hAnsiTheme="minorEastAsia"/>
          <w:szCs w:val="28"/>
        </w:rPr>
      </w:pPr>
    </w:p>
    <w:p w14:paraId="6B3247ED" w14:textId="7159A2EC"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第四章研究者</w:t>
      </w:r>
    </w:p>
    <w:p w14:paraId="02FE3873" w14:textId="321802EE"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第十六条研究者和临床试验机构应当具备的资格和要求包括：</w:t>
      </w:r>
    </w:p>
    <w:p w14:paraId="6DC8563C"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（一）具有在临床试验机构的执业资格；具备临床试验所需的专业知识、培训经历和能力；能够根据申办者、伦理委员会和药品监督管理部门的要求提供最新的工作履历和相关资格文件。</w:t>
      </w:r>
    </w:p>
    <w:p w14:paraId="39A1406C"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（二）熟悉申办者提供的试验方案、研究者手册、试验药物相关资料信息。</w:t>
      </w:r>
    </w:p>
    <w:p w14:paraId="7A314D1E"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（三）熟悉并遵守本规范和临床试验相关的法律法规。</w:t>
      </w:r>
    </w:p>
    <w:p w14:paraId="50686897"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（四）保存一份由研究者签署的职责分工授权表。</w:t>
      </w:r>
    </w:p>
    <w:p w14:paraId="508149E3"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（五）研究者和临床试验机构应当接受申办者组织的监查和稽查，以及药品监督管理部门的检查。</w:t>
      </w:r>
    </w:p>
    <w:p w14:paraId="0AFC6BED"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（六）研究者和临床试验机构授权个人或者单位承担临床试验</w:t>
      </w:r>
      <w:r w:rsidRPr="009E4144">
        <w:rPr>
          <w:rFonts w:asciiTheme="minorEastAsia" w:eastAsiaTheme="minorEastAsia" w:hAnsiTheme="minorEastAsia" w:hint="eastAsia"/>
          <w:szCs w:val="28"/>
        </w:rPr>
        <w:lastRenderedPageBreak/>
        <w:t>相关的职责和功能，应当确保其具备相应资质，应当建立完整的程序以确保其执行临床试验相关职责和功能，产生可靠的数据。研究者和临床试验机构授权临床试验机构以外的单位承担试验相关的职责和功能应当获得申办者同意。</w:t>
      </w:r>
    </w:p>
    <w:p w14:paraId="10C50A23" w14:textId="3A08D424"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第十七条研究者和临床试验机构应当具有完成临床试验所需的必要条件：</w:t>
      </w:r>
    </w:p>
    <w:p w14:paraId="7222AC8A"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（一）研究者在临床试验约定的期限内有按照试验方案入组足够数量受试者的能力。</w:t>
      </w:r>
    </w:p>
    <w:p w14:paraId="37422371"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（二）研究者在临床试验约定的期限内有足够的时间实施和完成临床试验。</w:t>
      </w:r>
    </w:p>
    <w:p w14:paraId="7F5682E2"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（三）研究者在临床试验期间有权支配参与临床试验的人员，具有使用临床试验所需医疗设施的权限，正确、安全地实施临床试验。</w:t>
      </w:r>
    </w:p>
    <w:p w14:paraId="34E81A54"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（四）研究者在临床试验期间确保所有参加临床试验的人员充分了解试验方案及试验用药品，明确各自在试验中的分工和职责，确保临床试验数据的真实、完整和准确。</w:t>
      </w:r>
    </w:p>
    <w:p w14:paraId="4746D6AA"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（五）研究者监管所有研究人员执行试验方案，并采取措施实施临床试验的质量管理。</w:t>
      </w:r>
    </w:p>
    <w:p w14:paraId="03A622E9"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（六）临床试验机构应当设立相应的内部管理部门，承担临床试验的管理工作。</w:t>
      </w:r>
    </w:p>
    <w:p w14:paraId="1795EE62" w14:textId="63B9CE1B"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第十八条研究者应当给予受试者适合的医疗处理：</w:t>
      </w:r>
    </w:p>
    <w:p w14:paraId="6DE6DFBE"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（一）研究者为临床医生或者授权临床医生需要承担所有与临床试验有关的医学决策责任。</w:t>
      </w:r>
    </w:p>
    <w:p w14:paraId="4D227A6D"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（二）在临床试验和随访期间，对于受试者出现与试验相关的不良事件，包括有临床意义的实验室异常时，研究者和临床试验机</w:t>
      </w:r>
      <w:r w:rsidRPr="009E4144">
        <w:rPr>
          <w:rFonts w:asciiTheme="minorEastAsia" w:eastAsiaTheme="minorEastAsia" w:hAnsiTheme="minorEastAsia" w:hint="eastAsia"/>
          <w:szCs w:val="28"/>
        </w:rPr>
        <w:lastRenderedPageBreak/>
        <w:t>构应当保证受试者得到妥善的医疗处理，并将相关情况如实告知受试者。研究者意识到受试者存在合并疾病需要治疗时，应当告知受试者，并关注可能干扰临床试验结果或者受试者安全的合并用药。</w:t>
      </w:r>
    </w:p>
    <w:p w14:paraId="3EBF91EC"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（三）在受试者同意的情况下，研究者可以将受试者参加试验的情况告知相关的临床医生。</w:t>
      </w:r>
    </w:p>
    <w:p w14:paraId="564DDAE8"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（四）受试者可以无理由退出临床试验。研究者在尊重受试者个人权利的同时，应当尽量了解其退出理由。</w:t>
      </w:r>
    </w:p>
    <w:p w14:paraId="03D3DDC3" w14:textId="22A0AE8B"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第十九条研究者与伦理委员会的沟通包括：</w:t>
      </w:r>
    </w:p>
    <w:p w14:paraId="71EF2F65"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（一）临床试验实施前，研究者应当获得伦理委员会的书面同意；未获得伦理委员会书面同意前，不能筛选受试者。</w:t>
      </w:r>
    </w:p>
    <w:p w14:paraId="7FFA2050"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（二）临床试验实施前和临床试验过程中，研究者应当向伦理委员会提供伦理审查需要的所有文件。</w:t>
      </w:r>
    </w:p>
    <w:p w14:paraId="39B6892F" w14:textId="1392C4ED"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第二十条研究者应当遵守试验方案。</w:t>
      </w:r>
    </w:p>
    <w:p w14:paraId="2AB9AE1C"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（一）研究者应当按照伦理委员会同意的试验方案实施临床试验。</w:t>
      </w:r>
    </w:p>
    <w:p w14:paraId="30594070"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（二）未经申办者和伦理委员会的同意，研究者不得修改或者偏离试验方案，但不包括为了及时消除对受试者的</w:t>
      </w:r>
      <w:proofErr w:type="gramStart"/>
      <w:r w:rsidRPr="009E4144">
        <w:rPr>
          <w:rFonts w:asciiTheme="minorEastAsia" w:eastAsiaTheme="minorEastAsia" w:hAnsiTheme="minorEastAsia" w:hint="eastAsia"/>
          <w:szCs w:val="28"/>
        </w:rPr>
        <w:t>紧急危害</w:t>
      </w:r>
      <w:proofErr w:type="gramEnd"/>
      <w:r w:rsidRPr="009E4144">
        <w:rPr>
          <w:rFonts w:asciiTheme="minorEastAsia" w:eastAsiaTheme="minorEastAsia" w:hAnsiTheme="minorEastAsia" w:hint="eastAsia"/>
          <w:szCs w:val="28"/>
        </w:rPr>
        <w:t>或者更换监查员、电话号码等仅涉及临床试验管理方面的改动。</w:t>
      </w:r>
    </w:p>
    <w:p w14:paraId="6B09E17A"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（三）研究者或者其指定的研究人员应当对偏离试验方案予以记录和解释。</w:t>
      </w:r>
    </w:p>
    <w:p w14:paraId="751BE886"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（四）为了消除对受试者的紧急危害，在未获得伦理委员会同意的情况下，研究者修改或者偏离试验方案，应当及时向伦理委员会、申办者报告，并说明理由，必要时报告药品监督管理部门。</w:t>
      </w:r>
    </w:p>
    <w:p w14:paraId="4AB44966"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（五）研究者应当采取措施，避免使用试验方案禁用的合并用药。</w:t>
      </w:r>
    </w:p>
    <w:p w14:paraId="0170BD7A" w14:textId="17C98333"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lastRenderedPageBreak/>
        <w:t>第二十一条研究者和临床试验机构对申办者提供的试验用药品有管理责任。</w:t>
      </w:r>
    </w:p>
    <w:p w14:paraId="5D21A89E"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（一）研究者和临床试验机构应当指派有资格的药师或者其他人员管理试验用药品。</w:t>
      </w:r>
    </w:p>
    <w:p w14:paraId="6F4E912F"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（二）试验用药品在临床试验机构的接收、贮存、分发、回收、退还及未使用的处置等管理应当遵守相应的规定并保存记录。</w:t>
      </w:r>
    </w:p>
    <w:p w14:paraId="3424B0EF"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试验用药品管理的记录应当包括日期、数量、批号/序列号、有效期、分配编码、签名等。研究者应当保存每位受试者使用试验用药品数量和剂量的记录。试验用药品的使用数量和剩余数量应当与申办者提供的数量一致。</w:t>
      </w:r>
    </w:p>
    <w:p w14:paraId="7EA49A36"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（三）试验用药品的贮存应当符合相应的贮存条件。</w:t>
      </w:r>
    </w:p>
    <w:p w14:paraId="0BBCFE36"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（四）研究者应当确保试验用药品按照试验方案使用，应当向受试者说明试验用药品的正确使用方法。</w:t>
      </w:r>
    </w:p>
    <w:p w14:paraId="6C710301"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五）研究者应当对生物等效性试验的临床试验用药品进行随机抽取留样。临床试验机构至少保存留样至药品上市后2年。临床试验机构可将留存样品委托具备条件的独立的第三方保存，但不得返还申办者或者与其利益相关的第三方。</w:t>
      </w:r>
    </w:p>
    <w:p w14:paraId="468D2FB4" w14:textId="28BAF7B3"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第二十二条研究者应当遵守临床试验的随机化程序。</w:t>
      </w:r>
    </w:p>
    <w:p w14:paraId="316BED6D"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盲法试验应当按照试验方案的要求实施揭盲。若意外破</w:t>
      </w:r>
      <w:proofErr w:type="gramStart"/>
      <w:r w:rsidRPr="009E4144">
        <w:rPr>
          <w:rFonts w:asciiTheme="minorEastAsia" w:eastAsiaTheme="minorEastAsia" w:hAnsiTheme="minorEastAsia" w:hint="eastAsia"/>
          <w:szCs w:val="28"/>
        </w:rPr>
        <w:t>盲或者</w:t>
      </w:r>
      <w:proofErr w:type="gramEnd"/>
      <w:r w:rsidRPr="009E4144">
        <w:rPr>
          <w:rFonts w:asciiTheme="minorEastAsia" w:eastAsiaTheme="minorEastAsia" w:hAnsiTheme="minorEastAsia" w:hint="eastAsia"/>
          <w:szCs w:val="28"/>
        </w:rPr>
        <w:t>因严重不良事件等情况</w:t>
      </w:r>
      <w:proofErr w:type="gramStart"/>
      <w:r w:rsidRPr="009E4144">
        <w:rPr>
          <w:rFonts w:asciiTheme="minorEastAsia" w:eastAsiaTheme="minorEastAsia" w:hAnsiTheme="minorEastAsia" w:hint="eastAsia"/>
          <w:szCs w:val="28"/>
        </w:rPr>
        <w:t>紧急揭盲时</w:t>
      </w:r>
      <w:proofErr w:type="gramEnd"/>
      <w:r w:rsidRPr="009E4144">
        <w:rPr>
          <w:rFonts w:asciiTheme="minorEastAsia" w:eastAsiaTheme="minorEastAsia" w:hAnsiTheme="minorEastAsia" w:hint="eastAsia"/>
          <w:szCs w:val="28"/>
        </w:rPr>
        <w:t>，研究者应当向申办者书面说明原因。</w:t>
      </w:r>
    </w:p>
    <w:p w14:paraId="14802AB1" w14:textId="236E2920"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第二十三条研究者实施知情同意，应当遵守赫尔辛基宣言的伦理原则，并符合以下要求：</w:t>
      </w:r>
    </w:p>
    <w:p w14:paraId="13F295B4"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（一）研究者应当使用经伦理委员会同意的最新版的知情同意书和</w:t>
      </w:r>
      <w:proofErr w:type="gramStart"/>
      <w:r w:rsidRPr="009E4144">
        <w:rPr>
          <w:rFonts w:asciiTheme="minorEastAsia" w:eastAsiaTheme="minorEastAsia" w:hAnsiTheme="minorEastAsia" w:hint="eastAsia"/>
          <w:szCs w:val="28"/>
        </w:rPr>
        <w:t>其他提供</w:t>
      </w:r>
      <w:proofErr w:type="gramEnd"/>
      <w:r w:rsidRPr="009E4144">
        <w:rPr>
          <w:rFonts w:asciiTheme="minorEastAsia" w:eastAsiaTheme="minorEastAsia" w:hAnsiTheme="minorEastAsia" w:hint="eastAsia"/>
          <w:szCs w:val="28"/>
        </w:rPr>
        <w:t>给受试者的信息。如有必要，临床试验过程中的受试</w:t>
      </w:r>
      <w:r w:rsidRPr="009E4144">
        <w:rPr>
          <w:rFonts w:asciiTheme="minorEastAsia" w:eastAsiaTheme="minorEastAsia" w:hAnsiTheme="minorEastAsia" w:hint="eastAsia"/>
          <w:szCs w:val="28"/>
        </w:rPr>
        <w:lastRenderedPageBreak/>
        <w:t>者应当再次签署知情同意书。</w:t>
      </w:r>
    </w:p>
    <w:p w14:paraId="5C65E637"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（二）研究者获得可能影响受试者继续参加试验的新信息时，应当及时告知受试者或者其监护人，并作相应记录。</w:t>
      </w:r>
    </w:p>
    <w:p w14:paraId="4C3DC54A"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（三）研究人员不得采用强迫、利诱等不正当的方式影响受试者参加或者继续临床试验。</w:t>
      </w:r>
    </w:p>
    <w:p w14:paraId="78C684A4"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（四）研究者或者指定研究人员应当充分告知受试者有关临床试验的所有相关事宜，包括书面信息和伦理委员会的同意意见。</w:t>
      </w:r>
    </w:p>
    <w:p w14:paraId="72DB82D5"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（五）知情同意书等提供给受试者的口头和书面资料均应当采用通俗易懂的语言和表达方式，使受试者或者其监护人、见证人易于理解。</w:t>
      </w:r>
    </w:p>
    <w:p w14:paraId="6A371DF0"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（六）签署知情同意书之前，研究者或者指定研究人员应当给予受试者或者其监护人充分的时间和机会了解临床试验的详细情况，并详尽回答受试者或者其监护人提出的与临床试验相关的问题。</w:t>
      </w:r>
    </w:p>
    <w:p w14:paraId="5F846411"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（七）受试者或者其监护人，以及执行知情同意的研究者应当在知情同意书上分别签名并注明日期，如非受试者本人签署，应当注明关系。</w:t>
      </w:r>
    </w:p>
    <w:p w14:paraId="74FFBEE2"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八）若受试者或者其监护人缺乏阅读能力，应当有一位公正的见证人见证整个知情同意过程。研究者应当向受试者或者其监护人、见证人详细说明知情同意书和其他文字资料的内容。如受试者或者其监护人口头同意参加试验，在有能力情况下应当尽量签署知情同意书，见证人还应当在知情同意书上签字并注明日期，以证明受试者或者其监护人就知情同意书和其他文字资料得到了研究者准确地解释，并理解了相关内容，同意参加临床试验。</w:t>
      </w:r>
    </w:p>
    <w:p w14:paraId="124AD4B9"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（九）受试者或者其监护人应当得到已签署姓名和日期的知情同意书原件或者副本和</w:t>
      </w:r>
      <w:proofErr w:type="gramStart"/>
      <w:r w:rsidRPr="009E4144">
        <w:rPr>
          <w:rFonts w:asciiTheme="minorEastAsia" w:eastAsiaTheme="minorEastAsia" w:hAnsiTheme="minorEastAsia" w:hint="eastAsia"/>
          <w:szCs w:val="28"/>
        </w:rPr>
        <w:t>其他提供</w:t>
      </w:r>
      <w:proofErr w:type="gramEnd"/>
      <w:r w:rsidRPr="009E4144">
        <w:rPr>
          <w:rFonts w:asciiTheme="minorEastAsia" w:eastAsiaTheme="minorEastAsia" w:hAnsiTheme="minorEastAsia" w:hint="eastAsia"/>
          <w:szCs w:val="28"/>
        </w:rPr>
        <w:t>给受试者的书面资料，包括更新版</w:t>
      </w:r>
      <w:r w:rsidRPr="009E4144">
        <w:rPr>
          <w:rFonts w:asciiTheme="minorEastAsia" w:eastAsiaTheme="minorEastAsia" w:hAnsiTheme="minorEastAsia" w:hint="eastAsia"/>
          <w:szCs w:val="28"/>
        </w:rPr>
        <w:lastRenderedPageBreak/>
        <w:t>知情同意书原件或者副本，和</w:t>
      </w:r>
      <w:proofErr w:type="gramStart"/>
      <w:r w:rsidRPr="009E4144">
        <w:rPr>
          <w:rFonts w:asciiTheme="minorEastAsia" w:eastAsiaTheme="minorEastAsia" w:hAnsiTheme="minorEastAsia" w:hint="eastAsia"/>
          <w:szCs w:val="28"/>
        </w:rPr>
        <w:t>其他提供</w:t>
      </w:r>
      <w:proofErr w:type="gramEnd"/>
      <w:r w:rsidRPr="009E4144">
        <w:rPr>
          <w:rFonts w:asciiTheme="minorEastAsia" w:eastAsiaTheme="minorEastAsia" w:hAnsiTheme="minorEastAsia" w:hint="eastAsia"/>
          <w:szCs w:val="28"/>
        </w:rPr>
        <w:t>给受试者的书面资料的修订文本。</w:t>
      </w:r>
    </w:p>
    <w:p w14:paraId="5BCF70FB"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受试者为无民事行为能力的，应当取得其监护人的书面知情同意；受试者为限制民事行为能力的人的，应当取得本人及其监护人的书面知情同意。当监护人代表受试者知情同意时，应当在受试者可理解的范围内告知受试者临床试验的相关信息，并尽量让受试者亲自签署知情同意书和注明日期。</w:t>
      </w:r>
    </w:p>
    <w:p w14:paraId="402E3ABB"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一）紧急情况下，参加临床试验前不能获得受试者的知情同意时，其监护人可以代表受试者知情同意，若其监护人也不在场时，受试者的入选方式应当在试验方案以及其他文件中清楚表述，并获得伦理委员会的书面同意；同时应当尽快得到受试者或者其监护人可以继续参加临床试验的知情同意。</w:t>
      </w:r>
    </w:p>
    <w:p w14:paraId="488FE0D7"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（十二）当受试者参加非治疗性临床试验，应当由受试者本人在知情同意书上签字同意和注明日期。</w:t>
      </w:r>
    </w:p>
    <w:p w14:paraId="52B167D4"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只有符合下列条件，非治疗临床试验可由监护人代表受试者知情同意：临床试验只能在无知情同意能力的受试者中实施；受试者的预期风险低；受试者健康的负面影响已减至最低，且法律法规不禁止该类临床试验的实施；该类受试者的入选已经得到伦理委员会审查同意。该类临床试验原则上只能在患有试验药物适用的疾病或者状况的患者中实施。在临床试验中应当严密观察受试者，若受试者出现过度痛苦或者不适的表现，应当让其退出试验，还应当给以必要的处置以保证受试者的安全。</w:t>
      </w:r>
    </w:p>
    <w:p w14:paraId="7AE9140B"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（十三）病史记录中应当记录受试者知情同意的具体时间和人员。</w:t>
      </w:r>
    </w:p>
    <w:p w14:paraId="5AB2D6A4"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（十四）儿童作为受试者，应当征得其监护人的知情同意并签</w:t>
      </w:r>
      <w:r w:rsidRPr="009E4144">
        <w:rPr>
          <w:rFonts w:asciiTheme="minorEastAsia" w:eastAsiaTheme="minorEastAsia" w:hAnsiTheme="minorEastAsia" w:hint="eastAsia"/>
          <w:szCs w:val="28"/>
        </w:rPr>
        <w:lastRenderedPageBreak/>
        <w:t>署知情同意书。当儿童有能力做出同意参加临床试验的决定时，还应当征得其本人同意，如果儿童受试者本人不同意参加临床试验或者中途决定退出临床试验时，即使监护人已经同意参加或者愿意继续参加，也应当以儿童受试者本人的决定为准，除非在严重或者危及生命疾病的治疗性临床试验中，研究者、其监护人认为儿童受试者若不参加研究其生命会受到危害，这时其监护人的同意即可使患者继续参与研究。在临床试验过程中，儿童受试者达到了签署知情同意的条件，则需要由本人签署知情同意之后方可继续实施。</w:t>
      </w:r>
    </w:p>
    <w:p w14:paraId="19E13A1B" w14:textId="4ADE8371"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第二十四条知情同意书和提供给受试者的其他资料应当包括：</w:t>
      </w:r>
    </w:p>
    <w:p w14:paraId="707EE031"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（一）临床试验概况。</w:t>
      </w:r>
    </w:p>
    <w:p w14:paraId="4E6BB574"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（二）试验目的。</w:t>
      </w:r>
    </w:p>
    <w:p w14:paraId="151D1483"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（三）试验治疗和随机分配至各组的可能性。</w:t>
      </w:r>
    </w:p>
    <w:p w14:paraId="17A89240"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（四）受试者需要遵守的试验步骤，包括创伤性医疗操作。</w:t>
      </w:r>
    </w:p>
    <w:p w14:paraId="38FF5E9E"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（五）受试者的义务。</w:t>
      </w:r>
    </w:p>
    <w:p w14:paraId="37DDA42C"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（六）临床试验所涉及试验性的内容。</w:t>
      </w:r>
    </w:p>
    <w:p w14:paraId="4CEFFE7B"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（七）试验可能致受试者的风险或者不便，尤其是存在影响胚胎、胎儿或者哺乳婴儿的风险时。</w:t>
      </w:r>
    </w:p>
    <w:p w14:paraId="2E028E00"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（八）试验预期的获益，以及不能获益的可能性。</w:t>
      </w:r>
    </w:p>
    <w:p w14:paraId="330E5D42"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（九）其他可选的药物和治疗方法，及其重要的潜在获益和风险。</w:t>
      </w:r>
    </w:p>
    <w:p w14:paraId="491C7CDA"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（十）受试者发生与试验相关的损害时，可获得补偿以及治疗。</w:t>
      </w:r>
    </w:p>
    <w:p w14:paraId="64EE82CC"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（十一）受试者参加临床试验可能获得的补偿。</w:t>
      </w:r>
    </w:p>
    <w:p w14:paraId="2D1CB084"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（十二）受试者参加临床试验预期的花费。</w:t>
      </w:r>
    </w:p>
    <w:p w14:paraId="40AC7AB7"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（十三）受试者参加试验是自愿的，可以拒绝参加或者有权在试验任何阶段随时退出试验而不会遭到歧视或者报复，其医疗待遇</w:t>
      </w:r>
      <w:r w:rsidRPr="009E4144">
        <w:rPr>
          <w:rFonts w:asciiTheme="minorEastAsia" w:eastAsiaTheme="minorEastAsia" w:hAnsiTheme="minorEastAsia" w:hint="eastAsia"/>
          <w:szCs w:val="28"/>
        </w:rPr>
        <w:lastRenderedPageBreak/>
        <w:t>与权益不会受到影响。</w:t>
      </w:r>
    </w:p>
    <w:p w14:paraId="33EC9240"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（十四）在不违反保密原则和相关法规的情况下，监查员、稽查员、伦理委员会和药品监督管理部门检查人员可以查阅受试者的原始医学记录，以核实临床试验的过程和数据。</w:t>
      </w:r>
    </w:p>
    <w:p w14:paraId="15B37DF0"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（十五）受试者相关身份鉴别记录的保密事宜，不公开使用。如果发布临床试验结果，受试者的身份信息仍保密。</w:t>
      </w:r>
    </w:p>
    <w:p w14:paraId="21F32E1D"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（十六）有新的可能影响受试者继续参加试验的信息时，将及时告知受试者或者其监护人。</w:t>
      </w:r>
    </w:p>
    <w:p w14:paraId="093CE4C8"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（十七）当存在有关试验信息和受试者权益的问题，以及发生试验相关损害时，受试者可联系的研究者和伦理委员会及其联系方式。</w:t>
      </w:r>
    </w:p>
    <w:p w14:paraId="002182C2"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（十八）受试者可能被终止试验的情况以及理由。</w:t>
      </w:r>
    </w:p>
    <w:p w14:paraId="20A20580"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（十九）受试者参加试验的预期持续时间。</w:t>
      </w:r>
    </w:p>
    <w:p w14:paraId="02B9BBBF"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（二十）参加该试验的预计受试者人数。</w:t>
      </w:r>
    </w:p>
    <w:p w14:paraId="2A6451C0" w14:textId="2E83CF56"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第二十五条试验的记录和报告应当符合以下要求：</w:t>
      </w:r>
    </w:p>
    <w:p w14:paraId="65A0F18A"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（一）研究者应当监督试验现场的数据采集、各研究人员履行其工作职责的情况。</w:t>
      </w:r>
    </w:p>
    <w:p w14:paraId="6A5F3437"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（二）研究者应当确保所有临床试验数据是从临床试验的源文件和试验记录中获得的，是准确、完整、可读和及时的。</w:t>
      </w:r>
      <w:proofErr w:type="gramStart"/>
      <w:r w:rsidRPr="009E4144">
        <w:rPr>
          <w:rFonts w:asciiTheme="minorEastAsia" w:eastAsiaTheme="minorEastAsia" w:hAnsiTheme="minorEastAsia" w:hint="eastAsia"/>
          <w:szCs w:val="28"/>
        </w:rPr>
        <w:t>源数据</w:t>
      </w:r>
      <w:proofErr w:type="gramEnd"/>
      <w:r w:rsidRPr="009E4144">
        <w:rPr>
          <w:rFonts w:asciiTheme="minorEastAsia" w:eastAsiaTheme="minorEastAsia" w:hAnsiTheme="minorEastAsia" w:hint="eastAsia"/>
          <w:szCs w:val="28"/>
        </w:rPr>
        <w:t>应当具有可归因性、易读性、同时性、原始性、准确性、完整性、一致性和持久性。</w:t>
      </w:r>
      <w:proofErr w:type="gramStart"/>
      <w:r w:rsidRPr="009E4144">
        <w:rPr>
          <w:rFonts w:asciiTheme="minorEastAsia" w:eastAsiaTheme="minorEastAsia" w:hAnsiTheme="minorEastAsia" w:hint="eastAsia"/>
          <w:szCs w:val="28"/>
        </w:rPr>
        <w:t>源数据</w:t>
      </w:r>
      <w:proofErr w:type="gramEnd"/>
      <w:r w:rsidRPr="009E4144">
        <w:rPr>
          <w:rFonts w:asciiTheme="minorEastAsia" w:eastAsiaTheme="minorEastAsia" w:hAnsiTheme="minorEastAsia" w:hint="eastAsia"/>
          <w:szCs w:val="28"/>
        </w:rPr>
        <w:t>的修改应当留痕，不能掩盖初始数据，并记录修改的理由。以患者为受试者的临床试验，相关的医疗记录应当载入门诊或者住院病历系统。临床试验机构的信息化系统具备建立临床试验电子病历条件时，研究者应当首选使用，相应的计算机化系统应当具有完善的权限管理和稽查轨迹，可以追溯</w:t>
      </w:r>
      <w:proofErr w:type="gramStart"/>
      <w:r w:rsidRPr="009E4144">
        <w:rPr>
          <w:rFonts w:asciiTheme="minorEastAsia" w:eastAsiaTheme="minorEastAsia" w:hAnsiTheme="minorEastAsia" w:hint="eastAsia"/>
          <w:szCs w:val="28"/>
        </w:rPr>
        <w:t>至记录</w:t>
      </w:r>
      <w:proofErr w:type="gramEnd"/>
      <w:r w:rsidRPr="009E4144">
        <w:rPr>
          <w:rFonts w:asciiTheme="minorEastAsia" w:eastAsiaTheme="minorEastAsia" w:hAnsiTheme="minorEastAsia" w:hint="eastAsia"/>
          <w:szCs w:val="28"/>
        </w:rPr>
        <w:t>的创建</w:t>
      </w:r>
      <w:r w:rsidRPr="009E4144">
        <w:rPr>
          <w:rFonts w:asciiTheme="minorEastAsia" w:eastAsiaTheme="minorEastAsia" w:hAnsiTheme="minorEastAsia" w:hint="eastAsia"/>
          <w:szCs w:val="28"/>
        </w:rPr>
        <w:lastRenderedPageBreak/>
        <w:t>者或者修改者，保障所采集的</w:t>
      </w:r>
      <w:proofErr w:type="gramStart"/>
      <w:r w:rsidRPr="009E4144">
        <w:rPr>
          <w:rFonts w:asciiTheme="minorEastAsia" w:eastAsiaTheme="minorEastAsia" w:hAnsiTheme="minorEastAsia" w:hint="eastAsia"/>
          <w:szCs w:val="28"/>
        </w:rPr>
        <w:t>源数据</w:t>
      </w:r>
      <w:proofErr w:type="gramEnd"/>
      <w:r w:rsidRPr="009E4144">
        <w:rPr>
          <w:rFonts w:asciiTheme="minorEastAsia" w:eastAsiaTheme="minorEastAsia" w:hAnsiTheme="minorEastAsia" w:hint="eastAsia"/>
          <w:szCs w:val="28"/>
        </w:rPr>
        <w:t>可以溯源。</w:t>
      </w:r>
    </w:p>
    <w:p w14:paraId="61631033"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三）研究者应当按照申办者提供的指导说明填写和修改病例报告表，确保各类病例报告表及其他报告中的数据准确、完整、清晰和及时。病例报告表中数据应当与源文件一致，若存在不一致应当做出合理的解释。病例报告表中数据的修改，应当使初始记录清晰可辨，保留修改轨迹，必要时解释理由，修改者签名并注明日期。</w:t>
      </w:r>
    </w:p>
    <w:p w14:paraId="307155C9"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申办者应当有书面程序确保其对病例报告表的改动是必要的、被记录的，并得到研究者的同意。研究者应当保留修改和更正的相关记录。</w:t>
      </w:r>
    </w:p>
    <w:p w14:paraId="06F4D105"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（四）研究者和临床试验机构应当按“临床试验必备文件”和药品监督管理部门的相关要求，妥善保存试验文档。</w:t>
      </w:r>
    </w:p>
    <w:p w14:paraId="79036DDA"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（五）在临床试验的信息和受试者信息处理过程中应当注意避免信息的非法或者未授权的查阅、公开、散播、修改、损毁、丢失。临床试验数据的记录、处理和保存应当确保记录和受试者信息的保密性。</w:t>
      </w:r>
    </w:p>
    <w:p w14:paraId="139A3783"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（六）申办者应当与研究者和临床试验机构就必备文件保存时间、费用和到期后的处理在合同中予以明确。</w:t>
      </w:r>
    </w:p>
    <w:p w14:paraId="1E50650C"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（七）根据监查员、稽查员、伦理委员会或者药品监督管理部门的要求，研究者和临床试验机构应当配合并提供所需的与试验有关的记录。</w:t>
      </w:r>
    </w:p>
    <w:p w14:paraId="0D4149A4" w14:textId="0941646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第二十六条研究者的安全性报告应当符合以下要求：</w:t>
      </w:r>
    </w:p>
    <w:p w14:paraId="1CB2C89C" w14:textId="77777777" w:rsidR="009E4144" w:rsidRPr="009E4144" w:rsidRDefault="009E4144" w:rsidP="009E4144">
      <w:pPr>
        <w:spacing w:line="360" w:lineRule="auto"/>
        <w:ind w:firstLine="560"/>
        <w:rPr>
          <w:rFonts w:asciiTheme="minorEastAsia" w:eastAsiaTheme="minorEastAsia" w:hAnsiTheme="minorEastAsia"/>
          <w:szCs w:val="28"/>
        </w:rPr>
      </w:pPr>
      <w:proofErr w:type="gramStart"/>
      <w:r w:rsidRPr="009E4144">
        <w:rPr>
          <w:rFonts w:asciiTheme="minorEastAsia" w:eastAsiaTheme="minorEastAsia" w:hAnsiTheme="minorEastAsia" w:hint="eastAsia"/>
          <w:szCs w:val="28"/>
        </w:rPr>
        <w:t>除试验</w:t>
      </w:r>
      <w:proofErr w:type="gramEnd"/>
      <w:r w:rsidRPr="009E4144">
        <w:rPr>
          <w:rFonts w:asciiTheme="minorEastAsia" w:eastAsiaTheme="minorEastAsia" w:hAnsiTheme="minorEastAsia" w:hint="eastAsia"/>
          <w:szCs w:val="28"/>
        </w:rPr>
        <w:t>方案或者其他文件（如研究者手册）中规定不需立即报告的严重不良事件外，研究者应当立即向申办者书面报告所有严重不良事件，随后应当及时提供详尽、书面的随访报告。严重不良事件报告和随访报告应当注明受试者在临床试验中的鉴认代码，而不</w:t>
      </w:r>
      <w:r w:rsidRPr="009E4144">
        <w:rPr>
          <w:rFonts w:asciiTheme="minorEastAsia" w:eastAsiaTheme="minorEastAsia" w:hAnsiTheme="minorEastAsia" w:hint="eastAsia"/>
          <w:szCs w:val="28"/>
        </w:rPr>
        <w:lastRenderedPageBreak/>
        <w:t>是受试者的真实姓名、公民身份号码和住址等身份信息。试验方案中规定的、对安全性评价重要的不良事件和实验室异常值，应当按照试验方案的要求和时限向申办者报告。</w:t>
      </w:r>
    </w:p>
    <w:p w14:paraId="11C6CCB6"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涉及死亡事件的报告，研究者应当向申办者和伦理委员会提供其他所需要的资料，如尸检报告和最终医学报告。</w:t>
      </w:r>
    </w:p>
    <w:p w14:paraId="12A812E6"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研究者收到申办者提供的临床试验的相关安全性信息后应当及时签收阅读，并考虑受试者的治疗，是否进行相应调整，必要时尽早与受试者沟通，并应当向伦理委员会报告由申办方提供的可疑且非预期严重不良反应。</w:t>
      </w:r>
    </w:p>
    <w:p w14:paraId="54E9BE8C" w14:textId="4987D663"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第二十七条提前终止或者暂停临床试验时，研究者应当及时通知受试者，并给予受试者适当的治疗和随访。此外：</w:t>
      </w:r>
    </w:p>
    <w:p w14:paraId="263FD528"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（一）研究者未与申办者商议而终止或者暂停临床试验，研究者应当立即向临床试验机构、申办者和伦理委员会报告，并提供详细的书面说明。</w:t>
      </w:r>
    </w:p>
    <w:p w14:paraId="79E12044"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（二）申办者终止或者暂停临床试验，研究者应当立即向临床试验机构、伦理委员会报告，并提供详细书面说明。</w:t>
      </w:r>
    </w:p>
    <w:p w14:paraId="4C9FCE82"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（三）伦理委员会终止或者暂停已经同意的临床试验，研究者应当立即向临床试验机构、申办者报告，并提供详细书面说明。</w:t>
      </w:r>
    </w:p>
    <w:p w14:paraId="29C22A2B" w14:textId="407FD67F"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第二十八条研究者应当提供试验进展报告。</w:t>
      </w:r>
    </w:p>
    <w:p w14:paraId="18D87E67"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（一）研究者应当向伦理委员会提交临床试验的年度报告，或者应当按照伦理委员会的要求提供进展报告。</w:t>
      </w:r>
    </w:p>
    <w:p w14:paraId="4475F389"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（二）出现可能显著影响临床试验的实施或者增加受试者风险的情况，研究者应当尽快向申办者、伦理委员会和临床试验机构书面报告。</w:t>
      </w:r>
    </w:p>
    <w:p w14:paraId="7C0C987F"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（三）临床试验完成后，研究者应当向临床试验机构报告；研</w:t>
      </w:r>
      <w:r w:rsidRPr="009E4144">
        <w:rPr>
          <w:rFonts w:asciiTheme="minorEastAsia" w:eastAsiaTheme="minorEastAsia" w:hAnsiTheme="minorEastAsia" w:hint="eastAsia"/>
          <w:szCs w:val="28"/>
        </w:rPr>
        <w:lastRenderedPageBreak/>
        <w:t>究者应当向伦理委员会提供临床试验结果的摘要，向申办者提供药品监督管理部门所需要的临床试验相关报告。</w:t>
      </w:r>
    </w:p>
    <w:p w14:paraId="0A433627" w14:textId="0354A79F" w:rsidR="009E4144" w:rsidRPr="009E4144" w:rsidRDefault="009E4144" w:rsidP="009E4144">
      <w:pPr>
        <w:spacing w:line="360" w:lineRule="auto"/>
        <w:ind w:firstLine="560"/>
        <w:rPr>
          <w:rFonts w:asciiTheme="minorEastAsia" w:eastAsiaTheme="minorEastAsia" w:hAnsiTheme="minorEastAsia"/>
          <w:szCs w:val="28"/>
        </w:rPr>
      </w:pPr>
    </w:p>
    <w:p w14:paraId="4F812CF1" w14:textId="1AF5EB04"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第五章申办者</w:t>
      </w:r>
    </w:p>
    <w:p w14:paraId="29A5EAED" w14:textId="7890C7BB"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第二十九条申办者应当把保护受试者的权益和安全以及临床试验结果的真实、可靠作为临床试验的基本考虑。</w:t>
      </w:r>
    </w:p>
    <w:p w14:paraId="5D32439D" w14:textId="654B4C5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第三十条申办者应当建立临床试验的质量管理体系。</w:t>
      </w:r>
    </w:p>
    <w:p w14:paraId="6C58BCBE"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申办者的临床试验的质量管理体系应当涵盖临床试验的全过程，包括临床试验的设计、实施、记录、评估、结果报告和文件归档。质量管理包括有效的试验方案设计、收集数据的方法及流程、对于临床试验中做出决策所必须的信息采集。</w:t>
      </w:r>
    </w:p>
    <w:p w14:paraId="234DB5A5"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临床试验质量保证和质量控制的方法应当与临床试验内在的风险和所采集信息的重要性相符。申办者应当保证临床试验各个环节的可操作性，试验流程和数据采集避免过于复杂。试验方案、病例报告表及其他相关文件应当清晰、简洁和前后一致。</w:t>
      </w:r>
    </w:p>
    <w:p w14:paraId="773E2EB7"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申办者应当履行管理职责。根据临床试验需要可建立临床试验的研究和管理团队，以指导、监督临床试验实施。研究和管理团队内部的工作应当及时沟通。在药品监督管理部门检查时，研究和管理团队均应当派员参加。</w:t>
      </w:r>
    </w:p>
    <w:p w14:paraId="27931007" w14:textId="1F637F3A"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第三十一条申办者基于风险进行质量管理。</w:t>
      </w:r>
    </w:p>
    <w:p w14:paraId="4FDAA599"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（一）试验方案制定时应当明确保护受试者权益和安全以及保证临床试验结果可靠的关键环节和数据。</w:t>
      </w:r>
    </w:p>
    <w:p w14:paraId="120FBC3F"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（二）应当识别影响到临床试验关键环节和数据的风险。该风险应当从两个层面考虑：系统层面，</w:t>
      </w:r>
      <w:proofErr w:type="gramStart"/>
      <w:r w:rsidRPr="009E4144">
        <w:rPr>
          <w:rFonts w:asciiTheme="minorEastAsia" w:eastAsiaTheme="minorEastAsia" w:hAnsiTheme="minorEastAsia" w:hint="eastAsia"/>
          <w:szCs w:val="28"/>
        </w:rPr>
        <w:t>如设施</w:t>
      </w:r>
      <w:proofErr w:type="gramEnd"/>
      <w:r w:rsidRPr="009E4144">
        <w:rPr>
          <w:rFonts w:asciiTheme="minorEastAsia" w:eastAsiaTheme="minorEastAsia" w:hAnsiTheme="minorEastAsia" w:hint="eastAsia"/>
          <w:szCs w:val="28"/>
        </w:rPr>
        <w:t>设备、标准操作规程、计算机化系统、人员、供应商；临床试验层面，如试验药物、试验</w:t>
      </w:r>
      <w:r w:rsidRPr="009E4144">
        <w:rPr>
          <w:rFonts w:asciiTheme="minorEastAsia" w:eastAsiaTheme="minorEastAsia" w:hAnsiTheme="minorEastAsia" w:hint="eastAsia"/>
          <w:szCs w:val="28"/>
        </w:rPr>
        <w:lastRenderedPageBreak/>
        <w:t>设计、数据收集和记录、知情同意过程。</w:t>
      </w:r>
    </w:p>
    <w:p w14:paraId="00B57251"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（三）风险评估应当考虑在现有风险控制下发生差错的可能性；该差错对保护受试者权益和安全，以及数据可靠性的影响；该差错被监测到的程度。</w:t>
      </w:r>
    </w:p>
    <w:p w14:paraId="4BEF2E18"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（四）应当识别可减少或者可被接受的风险。减少风险的控制措施应当体现在试验方案的设计和实施、监查计划、各方职责明确的合同、标准操作规程的依从性，以及各类培训。</w:t>
      </w:r>
    </w:p>
    <w:p w14:paraId="31C8300E"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预先设定质量风险的容忍度时，应当考虑变量的医学和统计学特点及统计设计，以鉴别影响受试者安全和数据可靠的系统性问题。出现超出质量风险的容忍度的情况时，应当评估是否需要采取进一步的措施。</w:t>
      </w:r>
    </w:p>
    <w:p w14:paraId="67E84626"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（五）临床试验期间，质量管理应当有记录，并及时与相关各方沟通，促使风险评估和质量持续改进。</w:t>
      </w:r>
    </w:p>
    <w:p w14:paraId="54D8216E"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（六）申办者应当结合临床试验期间的新知识和经验，定期评估风险控制措施，以确保现行的质量管理的有效性和适用性。</w:t>
      </w:r>
    </w:p>
    <w:p w14:paraId="02875BF2"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（七）申办者应当在临床试验报告中说明所采用的质量管理方法，并概述严重偏离质量风险的容忍度的事件和补救措施。</w:t>
      </w:r>
    </w:p>
    <w:p w14:paraId="1DDF045F" w14:textId="796D19DB"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第三十二条申办者的质量保证和质量控制应当符合以下要求：</w:t>
      </w:r>
    </w:p>
    <w:p w14:paraId="0FB75F7F"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（一）申办者负责制定、实施和及时更新有关临床试验质量保证和质量控制系统的标准操作规程，确保临床试验的实施、数据的产生、记录和报告均遵守试验方案、本规范和相关法律法规的要求。</w:t>
      </w:r>
    </w:p>
    <w:p w14:paraId="08D75159"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（二）临床试验和实验室检测的全过程均需严格按照质量管理标准操作规程进行。数据处理的每个阶段均有质量控制，以保证所有数据是可靠的，数据处理过程是正确的。</w:t>
      </w:r>
    </w:p>
    <w:p w14:paraId="47587E60"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（三）申办者应当与研究者和临床试验机构等所有参加临床试</w:t>
      </w:r>
      <w:r w:rsidRPr="009E4144">
        <w:rPr>
          <w:rFonts w:asciiTheme="minorEastAsia" w:eastAsiaTheme="minorEastAsia" w:hAnsiTheme="minorEastAsia" w:hint="eastAsia"/>
          <w:szCs w:val="28"/>
        </w:rPr>
        <w:lastRenderedPageBreak/>
        <w:t>验的相关单位签订合同，明确各方职责。</w:t>
      </w:r>
    </w:p>
    <w:p w14:paraId="28F507D0"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（四）申办者与各相关单位签订的合同中应当注明申办者的监查和稽查、药品监督管理部门的检查可直接去到试验现场，查阅源数据、源文件和报告。</w:t>
      </w:r>
    </w:p>
    <w:p w14:paraId="5B396F5B" w14:textId="507F9DC2"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第三十三条申办者委托合同研究组织应当符合以下要求：</w:t>
      </w:r>
    </w:p>
    <w:p w14:paraId="4571EA1F"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一）申办者可以将其临床试验的部分或者全部工作和任务委托给合同研究组织，但申办者仍然是临床试验数据质量和可靠性的最终责任人，应当监督合同研究组织承担的各项工作。合同研究组织应当实施质量保证和质量控制。</w:t>
      </w:r>
    </w:p>
    <w:p w14:paraId="3E2F8EF7"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申办者委托给合同研究组织的工作应当签订合同。合同中应当明确以下内容：委托的具体工作以及相应的标准操作规程；申办者有权确认被委托工作执行标准操作规程的情况；对被委托方的书面要求；被委托方需要提交给申办者的报告要求；与受试者的损害赔偿措施相关的事项；其他与委托工作有关的事项。合同研究组织如存在任务转包，应当获得申办者的书面批准。</w:t>
      </w:r>
    </w:p>
    <w:p w14:paraId="418C5C31"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（三）未明确委托给合同研究组织的工作和任务，其职责仍由申办者负责。</w:t>
      </w:r>
    </w:p>
    <w:p w14:paraId="40B9A210"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（四）本规范中对申办者的要求，适用于承担申办者相关工作和任务的合同研究组织。</w:t>
      </w:r>
    </w:p>
    <w:p w14:paraId="2C8B069F" w14:textId="4325F730"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第三十四条申办者应当指定有能力的医学专家及时对临床试验的相关医学问题进行咨询。</w:t>
      </w:r>
    </w:p>
    <w:p w14:paraId="6C89CE30" w14:textId="75FA2EA4"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第三十五条申办者应当选用有资质的生物统计学家、临床药理学家和临床医生等参与试验，包括设计试验方案和病例报告表、制定统计分析计划、分析数据、撰写中期和最终的试验总结报告。</w:t>
      </w:r>
    </w:p>
    <w:p w14:paraId="7DB7EBC3" w14:textId="314403C9"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第三十六条申办者在试验管理、数据处理与记录保存中应当符</w:t>
      </w:r>
      <w:r w:rsidRPr="009E4144">
        <w:rPr>
          <w:rFonts w:asciiTheme="minorEastAsia" w:eastAsiaTheme="minorEastAsia" w:hAnsiTheme="minorEastAsia" w:hint="eastAsia"/>
          <w:szCs w:val="28"/>
        </w:rPr>
        <w:lastRenderedPageBreak/>
        <w:t>合以下要求：</w:t>
      </w:r>
    </w:p>
    <w:p w14:paraId="13DCA070"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（一）申办者应当选用有资质的人员监督临床试验的实施、数据处理、数据核对、统计分析和试验总结报告的撰写。</w:t>
      </w:r>
    </w:p>
    <w:p w14:paraId="1203A143"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申办者可以建立独立的数据监查委员会，以定期评价临床试验的进展情况，包括安全性数据和重要的有效性终点数据。独立的数据监查委员会可以建议申办者是否可以继续实施、修改或者停止正在实施的临床试验。独立的数据监查委员会应当有书面的工作流程，应当保存所有相关会议记录。</w:t>
      </w:r>
    </w:p>
    <w:p w14:paraId="304E4023"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（三）申办者使用的电子数据管理系统，应当通过可靠的系统验证，符合预先设置的技术性能，以保证试验数据的完整、准确、可靠，并保证在整个试验过程中系统始终处于验证有效的状态。</w:t>
      </w:r>
    </w:p>
    <w:p w14:paraId="44FF4C6A"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四）电子数据管理系统应当具有完整的使用标准操作规程，覆盖电子数据管理的设置、安装和使用；标准操作规程应当说明该系统的验证、功能测试、数据采集和处理、系统维护、系统安全性测试、变更控制、数据备份、恢复、系统的应急预案和软件报废；标准操作规程应当明确使用计算机化系统时，申办者、研究者和临床试验机构的职责。所有使用计算机化系统的人员应当经过培训。</w:t>
      </w:r>
    </w:p>
    <w:p w14:paraId="11236636"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五）计算机化系统数据修改的方式应当预先规定，其修改过程应当完整记录，原数据（如保留电子数据稽查轨迹、数据轨迹和编辑轨迹）应当保留；电子数据的整合、内容和结构应当有明确规定，以确保电子数据的完整性；当计算机化系统出现变更时，如软件升级或者数据转移等，确保电子数据的完整性更为重要。</w:t>
      </w:r>
    </w:p>
    <w:p w14:paraId="1614E815"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若数据处理过程中发生数据转换，确保转换后的数据与原数据一致，和该数据转化过程的可见性。</w:t>
      </w:r>
    </w:p>
    <w:p w14:paraId="3B182587"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（六）保证电子数据管理系统的安全性，未经授权的人员不能</w:t>
      </w:r>
      <w:r w:rsidRPr="009E4144">
        <w:rPr>
          <w:rFonts w:asciiTheme="minorEastAsia" w:eastAsiaTheme="minorEastAsia" w:hAnsiTheme="minorEastAsia" w:hint="eastAsia"/>
          <w:szCs w:val="28"/>
        </w:rPr>
        <w:lastRenderedPageBreak/>
        <w:t>访问；保存被授权修改数据人员的名单；电子数据应当及时备份；</w:t>
      </w:r>
      <w:proofErr w:type="gramStart"/>
      <w:r w:rsidRPr="009E4144">
        <w:rPr>
          <w:rFonts w:asciiTheme="minorEastAsia" w:eastAsiaTheme="minorEastAsia" w:hAnsiTheme="minorEastAsia" w:hint="eastAsia"/>
          <w:szCs w:val="28"/>
        </w:rPr>
        <w:t>盲法设计</w:t>
      </w:r>
      <w:proofErr w:type="gramEnd"/>
      <w:r w:rsidRPr="009E4144">
        <w:rPr>
          <w:rFonts w:asciiTheme="minorEastAsia" w:eastAsiaTheme="minorEastAsia" w:hAnsiTheme="minorEastAsia" w:hint="eastAsia"/>
          <w:szCs w:val="28"/>
        </w:rPr>
        <w:t>的临床试验，应当始终</w:t>
      </w:r>
      <w:proofErr w:type="gramStart"/>
      <w:r w:rsidRPr="009E4144">
        <w:rPr>
          <w:rFonts w:asciiTheme="minorEastAsia" w:eastAsiaTheme="minorEastAsia" w:hAnsiTheme="minorEastAsia" w:hint="eastAsia"/>
          <w:szCs w:val="28"/>
        </w:rPr>
        <w:t>保持盲法状态</w:t>
      </w:r>
      <w:proofErr w:type="gramEnd"/>
      <w:r w:rsidRPr="009E4144">
        <w:rPr>
          <w:rFonts w:asciiTheme="minorEastAsia" w:eastAsiaTheme="minorEastAsia" w:hAnsiTheme="minorEastAsia" w:hint="eastAsia"/>
          <w:szCs w:val="28"/>
        </w:rPr>
        <w:t>，包括数据录入和处理。</w:t>
      </w:r>
    </w:p>
    <w:p w14:paraId="286472DA"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（七）申办者应当使用受试者鉴认代码，鉴别每一位受试者所有临床试验数据。</w:t>
      </w:r>
      <w:proofErr w:type="gramStart"/>
      <w:r w:rsidRPr="009E4144">
        <w:rPr>
          <w:rFonts w:asciiTheme="minorEastAsia" w:eastAsiaTheme="minorEastAsia" w:hAnsiTheme="minorEastAsia" w:hint="eastAsia"/>
          <w:szCs w:val="28"/>
        </w:rPr>
        <w:t>盲法试验揭盲以后</w:t>
      </w:r>
      <w:proofErr w:type="gramEnd"/>
      <w:r w:rsidRPr="009E4144">
        <w:rPr>
          <w:rFonts w:asciiTheme="minorEastAsia" w:eastAsiaTheme="minorEastAsia" w:hAnsiTheme="minorEastAsia" w:hint="eastAsia"/>
          <w:szCs w:val="28"/>
        </w:rPr>
        <w:t>，申办者应当及时把受试者的试验用药品情况书面告知研究者。</w:t>
      </w:r>
    </w:p>
    <w:p w14:paraId="3096E1A0"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（八）申办者应当保存与申办者相关的临床试验数据，有些参加临床试验的相关单位获得的其他数据，也应当作为申办者的特定数据保留在临床试验必备文件内。</w:t>
      </w:r>
    </w:p>
    <w:p w14:paraId="275A7518"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（九）申办者暂停或者提前终止实施中的临床试验，应当通知所有相关的研究者和临床试验机构和药品监督管理部门。</w:t>
      </w:r>
    </w:p>
    <w:p w14:paraId="544AD583"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（十）试验数据所有权的转移，需符合相关法律法规的要求。</w:t>
      </w:r>
    </w:p>
    <w:p w14:paraId="55EDDA7B"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（十一）申办者应当书面告知研究者和临床试验机构对试验记录保存的要求；当试验相关记录不再需要时，申办者也应当书面告知研究者和临床试验机构。</w:t>
      </w:r>
    </w:p>
    <w:p w14:paraId="20E37CFF" w14:textId="77B69073"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第三十七条申办者选择研究者应当符合以下要求：</w:t>
      </w:r>
    </w:p>
    <w:p w14:paraId="523F1415"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（一）申办者负责选择研究者和临床试验机构。研究者均应当经过临床试验的培训、有临床试验的经验，有足够的医疗资源完成临床试验。多个临床试验机构参加的临床试验，如需选择组长单位由申办者负责。</w:t>
      </w:r>
    </w:p>
    <w:p w14:paraId="58F2547A"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涉及医学判断的样本检测实验室，应当符合相关规定并具备相应资质。临床试验中采集标本的管理、检测、运输和储存应当保证质量。禁止实施与伦理委员会同意的试验方案无关的生物样本检测（如基因等）。临床试验结束后，剩余标本的继续保存或者将来可能被使用等情况，应当由受试者签署知情同意书，并说明保存</w:t>
      </w:r>
      <w:r w:rsidRPr="009E4144">
        <w:rPr>
          <w:rFonts w:asciiTheme="minorEastAsia" w:eastAsiaTheme="minorEastAsia" w:hAnsiTheme="minorEastAsia" w:hint="eastAsia"/>
          <w:szCs w:val="28"/>
        </w:rPr>
        <w:lastRenderedPageBreak/>
        <w:t>的时间和数据的保密性问题，以及在何种情况</w:t>
      </w:r>
      <w:proofErr w:type="gramStart"/>
      <w:r w:rsidRPr="009E4144">
        <w:rPr>
          <w:rFonts w:asciiTheme="minorEastAsia" w:eastAsiaTheme="minorEastAsia" w:hAnsiTheme="minorEastAsia" w:hint="eastAsia"/>
          <w:szCs w:val="28"/>
        </w:rPr>
        <w:t>下数据</w:t>
      </w:r>
      <w:proofErr w:type="gramEnd"/>
      <w:r w:rsidRPr="009E4144">
        <w:rPr>
          <w:rFonts w:asciiTheme="minorEastAsia" w:eastAsiaTheme="minorEastAsia" w:hAnsiTheme="minorEastAsia" w:hint="eastAsia"/>
          <w:szCs w:val="28"/>
        </w:rPr>
        <w:t>和样本可以和其他研究者共享等。</w:t>
      </w:r>
    </w:p>
    <w:p w14:paraId="639FA6E8"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（三）申办者应当向研究者和临床试验机构提供试验方案和最新的研究者手册，并应当提供足够的时间让研究者和临床试验机构审议试验方案和相关资料。</w:t>
      </w:r>
    </w:p>
    <w:p w14:paraId="7ED30345" w14:textId="28F5C99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第三十八条临床试验各方参与临床试验前，申办者应当明确其职责，并在签订的合同中注明。</w:t>
      </w:r>
    </w:p>
    <w:p w14:paraId="00316AFA" w14:textId="4D536631"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第三十九条申办者应当采取适当方式保证可以给予受试者和研究者补偿或者赔偿。</w:t>
      </w:r>
    </w:p>
    <w:p w14:paraId="02E1A482"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（一）申办者应当向研究者和临床试验机构提供与临床试验相关的法律上、经济上的保险或者保证，并与临床试验的风险性质和风险程度相适应。但不包括研究者和临床试验机构自身的过失所致的损害。</w:t>
      </w:r>
    </w:p>
    <w:p w14:paraId="2570BEBC"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（二）申办者应当承担受试者与临床试验相关的损害或者死亡的诊疗费用，以及相应的补偿。申办者和研究者应当及时兑付给予受试者的补偿或者赔偿。</w:t>
      </w:r>
    </w:p>
    <w:p w14:paraId="7151FA4A"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（三）申办者提供给受试者补偿的方式方法，应当符合相关的法律法规。</w:t>
      </w:r>
    </w:p>
    <w:p w14:paraId="70FBD830"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（四）申办者应当免费向受试者提供试验用药品，支付与临床试验相关的医学检测费用。</w:t>
      </w:r>
    </w:p>
    <w:p w14:paraId="08A18FDE" w14:textId="57056028"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四十条申办者与研究者和临床试验机构签订的合同，应当明确试验各方的责任、权利和利益，以及各方应当避免的、可能的利益冲突。合同的试验经费应当合理，符合市场规律。申办者、研究者和临床试验机构应当在合同上签字确认。</w:t>
      </w:r>
    </w:p>
    <w:p w14:paraId="3918F6D0"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合同内容中应当包括：临床试验的实施过程中遵守本规范及相</w:t>
      </w:r>
      <w:r w:rsidRPr="009E4144">
        <w:rPr>
          <w:rFonts w:asciiTheme="minorEastAsia" w:eastAsiaTheme="minorEastAsia" w:hAnsiTheme="minorEastAsia" w:hint="eastAsia"/>
          <w:szCs w:val="28"/>
        </w:rPr>
        <w:lastRenderedPageBreak/>
        <w:t>关的临床试验的法律法规；执行经过申办者和研究者协商确定的、伦理委员会同意的试验方案；遵守数据记录和报告程序；同意监查、稽查和检查；临床试验相关必备文件的保存及其期限；发表文章、知识产权等的约定。</w:t>
      </w:r>
    </w:p>
    <w:p w14:paraId="0DC16820" w14:textId="2C0FB8AA"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第四十一条临床试验开始前，申办者应当向药品监督管理部门提交相关的临床试验资料，并获得临床试验的许可或者完成备案。递交的文件资料应当注明版本号及版本日期。</w:t>
      </w:r>
    </w:p>
    <w:p w14:paraId="4FC44FF1" w14:textId="1ED454D5"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第四十二条申办者应当从研究者和临床试验机构获取伦理委员会的名称和地址、参与项目审查的伦理委员会委员名单、符合本规范及相关法律法规的审查声明，以及伦理委员会审查同意的文件和其他相关资料。</w:t>
      </w:r>
    </w:p>
    <w:p w14:paraId="393BB2DC" w14:textId="3E686805"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第四十三条申办者在拟定临床试验方案时，应当有足够的安全性和有效性数据支持其给药途径、给药剂量和持续用药时间。当获得重要的新信息时，申办者应当及时更新研究者手册。</w:t>
      </w:r>
    </w:p>
    <w:p w14:paraId="42496163" w14:textId="22B06322"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第四十四条试验用药品的制备、包装、标签和编码应当符合以下要求：</w:t>
      </w:r>
    </w:p>
    <w:p w14:paraId="1429E70A"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（一）试验药物制备应当符合临床试验用药品生产质量管理相关要求；试验用药品的包装标签上应当标明仅用于临床试验、临床试验信息和临床试验用药品信息；在盲法试验中能够保持盲态。</w:t>
      </w:r>
    </w:p>
    <w:p w14:paraId="26911678"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申办者应当明确规定试验用药品的贮存温度、运输条件（是否需要避光）、贮存时限、药物溶液的配制方法和过程，及药物输注的装置要求等。试验用药品的使用方法应当告知试验的所有相关人员，包括监查员、研究者、药剂师、药物保管人员等。</w:t>
      </w:r>
    </w:p>
    <w:p w14:paraId="2717B709"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（三）试验用药品的包装，应当能确保药物在运输和贮存期间不被污染或者变质。</w:t>
      </w:r>
    </w:p>
    <w:p w14:paraId="53D5AC02"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lastRenderedPageBreak/>
        <w:t>（四）在盲法试验中，试验用药品的编码系统应当包括</w:t>
      </w:r>
      <w:proofErr w:type="gramStart"/>
      <w:r w:rsidRPr="009E4144">
        <w:rPr>
          <w:rFonts w:asciiTheme="minorEastAsia" w:eastAsiaTheme="minorEastAsia" w:hAnsiTheme="minorEastAsia" w:hint="eastAsia"/>
          <w:szCs w:val="28"/>
        </w:rPr>
        <w:t>紧急揭盲程序</w:t>
      </w:r>
      <w:proofErr w:type="gramEnd"/>
      <w:r w:rsidRPr="009E4144">
        <w:rPr>
          <w:rFonts w:asciiTheme="minorEastAsia" w:eastAsiaTheme="minorEastAsia" w:hAnsiTheme="minorEastAsia" w:hint="eastAsia"/>
          <w:szCs w:val="28"/>
        </w:rPr>
        <w:t>，以便在紧急医学状态时能够迅速识别何种试验用药品，而不破坏临床试验的盲态。</w:t>
      </w:r>
    </w:p>
    <w:p w14:paraId="4734BD77" w14:textId="6AACEA68"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第四十五条试验用药品的供给和管理应当符合以下要求：</w:t>
      </w:r>
    </w:p>
    <w:p w14:paraId="4D5557EB"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（一）申办者负责向研究者和临床试验机构提供试验用药品。</w:t>
      </w:r>
    </w:p>
    <w:p w14:paraId="5E1ABC78"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（二）申办者在临床试验获得伦理委员会同意和药品监督管理部门许可或者备案之前，不得向研究者和临床试验机构提供试验用药品。</w:t>
      </w:r>
    </w:p>
    <w:p w14:paraId="42BD293A"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三）申办者应当向研究者和临床试验机构提供试验用药品的书面说明，说明应当明确试验用药品的使用、贮存和相关记录。申办者制定试验用药品的供给和管理规程，包括试验用药品的接收、贮存、分发、使用及回收等。从受试者处回收以及研究人员未使用试验用药品应当返还申办者，或者经申办者授权后由临床试验机构进行销毁。</w:t>
      </w:r>
    </w:p>
    <w:p w14:paraId="6DE3638B"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四）申办者应当确保试验用药品及时送达研究者和临床试验机构，保证受试者及时使用；保存试验用药品的运输、接收、分发、回收和销毁记录；建立试验用药品回收管理制度，保证缺陷产品的召回、试验结束后的回收、过期后回收；建立未使用试验用药品的销毁制度。所有试验用药品的管理过程应当有书面记录，全过程计数准确。</w:t>
      </w:r>
    </w:p>
    <w:p w14:paraId="476EC4A8"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五）申办者应当采取措施确保试验期间试验用药品的稳定性。试验用药品的留存样品保存期限，在试验用药品贮存时限内，应当保存至临床试验数据分析结束或者相关法规要求的时限，两者不一致时取其中较长的时限。</w:t>
      </w:r>
    </w:p>
    <w:p w14:paraId="7F7B2FED" w14:textId="2E9265C3"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第四十六条申办者应当明确试验记录的查阅权限。</w:t>
      </w:r>
    </w:p>
    <w:p w14:paraId="33EAA191"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lastRenderedPageBreak/>
        <w:t>（一）申办者应当在试验方案或者合同中明确研究者和临床试验机构允许监查员、稽查员、伦理委员会的审查者及药品监督管理部门的检查人员，能够直接查阅临床试验相关的</w:t>
      </w:r>
      <w:proofErr w:type="gramStart"/>
      <w:r w:rsidRPr="009E4144">
        <w:rPr>
          <w:rFonts w:asciiTheme="minorEastAsia" w:eastAsiaTheme="minorEastAsia" w:hAnsiTheme="minorEastAsia" w:hint="eastAsia"/>
          <w:szCs w:val="28"/>
        </w:rPr>
        <w:t>源数据</w:t>
      </w:r>
      <w:proofErr w:type="gramEnd"/>
      <w:r w:rsidRPr="009E4144">
        <w:rPr>
          <w:rFonts w:asciiTheme="minorEastAsia" w:eastAsiaTheme="minorEastAsia" w:hAnsiTheme="minorEastAsia" w:hint="eastAsia"/>
          <w:szCs w:val="28"/>
        </w:rPr>
        <w:t>和源文件。</w:t>
      </w:r>
    </w:p>
    <w:p w14:paraId="4B4504ED"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（二）申办者应当确认每位受试者均以书面形式同意监查员、稽查员、伦理委员会的审查者及药品监督管理部门的检查人员直接查阅其与临床试验有关的原始医学记录。</w:t>
      </w:r>
    </w:p>
    <w:p w14:paraId="31DADC5A" w14:textId="35845F94"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四十七条申办者负责药物试验期间试验用药品的安全性评估。申办者应当将临床试验中发现的可能影响受试者安全、可能影响临床试验实施、可能改变伦理委员会同意意见的问题，及时通知研究者和临床试验机构、药品监督管理部门。</w:t>
      </w:r>
    </w:p>
    <w:p w14:paraId="344443E2" w14:textId="47E28609"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第四十八条申办者应当按照要求和时限报告药物不良反应。</w:t>
      </w:r>
    </w:p>
    <w:p w14:paraId="39ED111D"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一）申办者收到任何来源的安全性相关信息后，均应当立即分析评估，包括严重性、与试验药物的相关性以及是否为预期事件等。申办者应当将可疑且非预期严重不良反应快速报告给所有参加临床试验的研究者及临床试验机构、伦理委员会；申办者应当向药品监督管理部门和卫生健康主管部门报告可疑且非预期严重不良反应。</w:t>
      </w:r>
    </w:p>
    <w:p w14:paraId="56B66179"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（二）申办者提供的药物研发期间安全性更新报告应当包括临床试验风险与获益的评估，有关信息通报给所有参加临床试验的研究者及临床试验机构、伦理委员会。</w:t>
      </w:r>
    </w:p>
    <w:p w14:paraId="2DC633ED" w14:textId="3266C2EA"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第四十九条临床试验的监查应当符合以下要求：</w:t>
      </w:r>
    </w:p>
    <w:p w14:paraId="27C2E430"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（一）监查的目的是为了保证临床试验中受试者的权益，保证试验记录与报告的数据准确、完整，保证试验遵守已同意的方案、本规范和相关法规。</w:t>
      </w:r>
    </w:p>
    <w:p w14:paraId="7AB8DE26"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（二）申办者委派的监查员应当受过相应的培训，具备医学、</w:t>
      </w:r>
      <w:r w:rsidRPr="009E4144">
        <w:rPr>
          <w:rFonts w:asciiTheme="minorEastAsia" w:eastAsiaTheme="minorEastAsia" w:hAnsiTheme="minorEastAsia" w:hint="eastAsia"/>
          <w:szCs w:val="28"/>
        </w:rPr>
        <w:lastRenderedPageBreak/>
        <w:t>药学等临床试验监查所需的知识，能够有效履行监查职责。</w:t>
      </w:r>
    </w:p>
    <w:p w14:paraId="212F5A68"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三）申办者应当建立系统的、有优先顺序的、基于风险评估的方法，对临床试验实施监查。监查的范围和性质可具有灵活性，允许采用不同的监查方法以提高监查的效率和有效性。申办者应当将选择监查策略的理由写在监查计划中。</w:t>
      </w:r>
    </w:p>
    <w:p w14:paraId="30AC1256"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四）申办者制定监查计划。监查计划应当特别强调保护受试者的权益，保证数据的真实性，保证应对临床试验中的各类风险。监查计划应当描述监查的策略、对试验各方的监查职责、监查的方法，以及应用不同监查方法的原因。监查计划应当强调对关键数据和流程的监查。监查计划应当遵守相关法律法规。</w:t>
      </w:r>
    </w:p>
    <w:p w14:paraId="54483CD1"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（五）申办者应当制定监查标准操作规程，监查员在监查工作中应当执行标准操作规程。</w:t>
      </w:r>
    </w:p>
    <w:p w14:paraId="7251F404"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（六）申办者应当实施临床试验监查，监查的范围和性质取决于临床试验的目的、设计、复杂性、盲法、样本大小和临床试验终点等。</w:t>
      </w:r>
    </w:p>
    <w:p w14:paraId="4D0B3257"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七）现场监查和中心化监查应当基于临床试验的风险结合进行。现场监查是在临床试验现场进行监查，通常应当在临床试验开始前、实施中和结束后进行。中心化监查是及时的对正在实施的临床试验进行远程评估，以及汇总不同的临床试验机构采集的数据进行远程评估。中心化监查的过程有助于提高临床试验的监查效果，是对现场监查的补充。</w:t>
      </w:r>
    </w:p>
    <w:p w14:paraId="41971B3B"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中心化监查中应用统计分析可确定数据的趋势，包括不同的临床试验机构内部和临床试验机构间的数据范围及一致性，并能分析数据的特点和质量，有助于选择监查现场和监查程序。</w:t>
      </w:r>
    </w:p>
    <w:p w14:paraId="5CFC884A"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（八）特殊情况下，申办者可以将监查与其他的试验工作结合</w:t>
      </w:r>
      <w:r w:rsidRPr="009E4144">
        <w:rPr>
          <w:rFonts w:asciiTheme="minorEastAsia" w:eastAsiaTheme="minorEastAsia" w:hAnsiTheme="minorEastAsia" w:hint="eastAsia"/>
          <w:szCs w:val="28"/>
        </w:rPr>
        <w:lastRenderedPageBreak/>
        <w:t>进行，如研究人员培训和会议。监查时，可采用统计学抽样调查的方法核对数据。</w:t>
      </w:r>
    </w:p>
    <w:p w14:paraId="5F056143" w14:textId="448A7DE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第五十条监查员的职责包括：</w:t>
      </w:r>
    </w:p>
    <w:p w14:paraId="6C713422"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（一）监查员应当熟悉试验用药品的相关知识，熟悉试验方案、知情同意书及其他提供给受试者的书面资料的内容，熟悉临床试验标准操作规程和本规范等相关法规。</w:t>
      </w:r>
    </w:p>
    <w:p w14:paraId="4DE9F2AA"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（二）监查员应当按照申办者的要求认真履行监查职责，确保临床试验按照试验方案正确地实施和记录。</w:t>
      </w:r>
    </w:p>
    <w:p w14:paraId="230F3668"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三）监查员是申办者和研究者之间的主要联系人。在临床试验前确认研究者具备足够的资质和资源来完成试验，临床试验机构具备完成试验的适当条件，包括人员配备与培训情况，实验室设备齐全、运转良好，具备各种与试验有关的检查条件。</w:t>
      </w:r>
    </w:p>
    <w:p w14:paraId="19A6F4AC"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四）监查员应当核实临床试验过程中试验用药品在有效期内、保存条件可接受、供应充足；试验用药品是按照试验方案规定的剂量只提供给合适的受试者；受试者收到正确使用、处理、贮存和归还试验用药品的说明；临床试验机构接收、使用和返还试验用药品有适当的管控和记录；临床试验机构对未使用的试验用药品的处置符合相关法律法规和申办者的要求。</w:t>
      </w:r>
    </w:p>
    <w:p w14:paraId="35052980"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（五）监查员核实研究者在临床试验实施中对试验方案的执行情况；确认在试验前所有受试者或者其监护</w:t>
      </w:r>
      <w:proofErr w:type="gramStart"/>
      <w:r w:rsidRPr="009E4144">
        <w:rPr>
          <w:rFonts w:asciiTheme="minorEastAsia" w:eastAsiaTheme="minorEastAsia" w:hAnsiTheme="minorEastAsia" w:hint="eastAsia"/>
          <w:szCs w:val="28"/>
        </w:rPr>
        <w:t>人均签署</w:t>
      </w:r>
      <w:proofErr w:type="gramEnd"/>
      <w:r w:rsidRPr="009E4144">
        <w:rPr>
          <w:rFonts w:asciiTheme="minorEastAsia" w:eastAsiaTheme="minorEastAsia" w:hAnsiTheme="minorEastAsia" w:hint="eastAsia"/>
          <w:szCs w:val="28"/>
        </w:rPr>
        <w:t>了知情同意书；确保研究者收到最新版的研究者手册、所有试验相关文件、试验必须用品，并按照相关法律法规的要求实施；保证研究人员对临床试验有充分的了解。</w:t>
      </w:r>
    </w:p>
    <w:p w14:paraId="2215E420"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（六）监查员核实研究人员履行试验方案和合同中规定的职责，以及这些职责是否委派给未经授权的人员；确认入选的受试者合格</w:t>
      </w:r>
      <w:r w:rsidRPr="009E4144">
        <w:rPr>
          <w:rFonts w:asciiTheme="minorEastAsia" w:eastAsiaTheme="minorEastAsia" w:hAnsiTheme="minorEastAsia" w:hint="eastAsia"/>
          <w:szCs w:val="28"/>
        </w:rPr>
        <w:lastRenderedPageBreak/>
        <w:t>并汇报入组率及临床试验的进展情况；确认数据的记录与报告正确完整，试验记录和文件实时更新、保存完好；核实研究者提供的所有医学报告、记录和文件都是可溯源的、清晰的、同步记录的、原始的、准确的和完整的、注明日期和试验编号的。</w:t>
      </w:r>
    </w:p>
    <w:p w14:paraId="3CDD642F"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七）监查员核对病例报告表录入的准确性和完整性，并与源文件比对。监查员应当注意核对试验方案规定的数据在病例报告表中有准确记录，并与源文件一致；确认受试者的剂量改变、治疗变更、不良事件、合并用药、并发症、失访、检查遗漏等在病例报告表中均有记录；确认研究者未能做到的随访、未实施的试验、未做的检查，以及是否对错误、遗漏做出纠正等在病例报告表中均有记录；核实入选受试者的退出与</w:t>
      </w:r>
      <w:proofErr w:type="gramStart"/>
      <w:r w:rsidRPr="009E4144">
        <w:rPr>
          <w:rFonts w:asciiTheme="minorEastAsia" w:eastAsiaTheme="minorEastAsia" w:hAnsiTheme="minorEastAsia" w:hint="eastAsia"/>
          <w:szCs w:val="28"/>
        </w:rPr>
        <w:t>失访已</w:t>
      </w:r>
      <w:proofErr w:type="gramEnd"/>
      <w:r w:rsidRPr="009E4144">
        <w:rPr>
          <w:rFonts w:asciiTheme="minorEastAsia" w:eastAsiaTheme="minorEastAsia" w:hAnsiTheme="minorEastAsia" w:hint="eastAsia"/>
          <w:szCs w:val="28"/>
        </w:rPr>
        <w:t>在病例报告表中均有记录并说明。</w:t>
      </w:r>
    </w:p>
    <w:p w14:paraId="145940A2"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（八）监查员对病例报告表的填写错误、遗漏或者字迹不清楚应当通知研究者；监查员应当确保所作的更正、添加或者删除是由研究者或者被授权人操作，并且有修改人签名、注明日期，必要时说明修改理由。</w:t>
      </w:r>
    </w:p>
    <w:p w14:paraId="3F114D5C"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（九）监查员确认不良事件按照相关法律法规、试验方案、伦理委员会、申办者的要求，在规定的期限内进行了报告。</w:t>
      </w:r>
    </w:p>
    <w:p w14:paraId="15D19957"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（十）监查员确认研究者是否按照本规范保存了必备文件。</w:t>
      </w:r>
    </w:p>
    <w:p w14:paraId="24F46D0F"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（十一）监查员对偏离试验方案、标准操作规程、相关法律法规要求的情况，应当及时与研究者沟通，并采取适当措施防止再次发生。</w:t>
      </w:r>
    </w:p>
    <w:p w14:paraId="500892BE" w14:textId="59ACBD6C"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第五十一条监查员在每次监查后，应当及时书面报告申办者；报告应当包括监查日期、地点、监查员姓名、监查员接触的研究者和其他人员的姓名等；报告应当包括监查工作的摘要、发现临床试</w:t>
      </w:r>
      <w:r w:rsidRPr="009E4144">
        <w:rPr>
          <w:rFonts w:asciiTheme="minorEastAsia" w:eastAsiaTheme="minorEastAsia" w:hAnsiTheme="minorEastAsia" w:hint="eastAsia"/>
          <w:szCs w:val="28"/>
        </w:rPr>
        <w:lastRenderedPageBreak/>
        <w:t>验中问题和事实陈述、与试验方案的偏离和缺陷，以及监查结论；报告应当说明对监查中发现的问题已采取的或者拟采用的纠正措施，为确保试验遵守试验方案实施的建议；报告应该提供足够的细节，以便审核是否符合监查计划。中心化监查报告可以与现场监查报告分别提交。申办者应当对监查报告中的问题审核和跟进，并形成文件保存。</w:t>
      </w:r>
    </w:p>
    <w:p w14:paraId="73F268FF" w14:textId="396B79EF"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第五十二条临床试验的稽查应当符合以下要求：</w:t>
      </w:r>
    </w:p>
    <w:p w14:paraId="35B30702"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（一）申办者为评估临床试验的实施和对法律法规的依从性，可以在常规监查之外开展稽查。</w:t>
      </w:r>
    </w:p>
    <w:p w14:paraId="3020A1AF"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（二）申办者选定独立于临床试验的人员担任稽查员，不能是监查人员兼任。稽查员应当经过相应的培训和具有稽查经验，能够有效履行稽查职责。</w:t>
      </w:r>
    </w:p>
    <w:p w14:paraId="6EE774C3"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三）申办者应当制定临床试验和试验质量管理体系的稽查规程，确保临床试验中稽查规程的实施。该规程应当拟定稽查目的、稽查方法、稽查次数和稽查报告的格式内容。稽查员在稽查过程中观察和发现的问题均应当有书面记录。</w:t>
      </w:r>
    </w:p>
    <w:p w14:paraId="407753E7"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（四）申办者制定稽查计划和规程，应当依据向药品监督管理部门提交的资料内容、临床试验中受试者的例数、临床试验的类型和复杂程度、影响受试者的风险水平和其他已知的相关问题。</w:t>
      </w:r>
    </w:p>
    <w:p w14:paraId="3CDA9085"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（五）药品监督管理部门根据工作需要，可以要求申办者提供稽查报告。</w:t>
      </w:r>
    </w:p>
    <w:p w14:paraId="27E722B9"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（六）必要时申办者应当提供稽查证明。</w:t>
      </w:r>
    </w:p>
    <w:p w14:paraId="692BD5F7" w14:textId="68F817BD"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第五十三条申办者应当保证临床试验的依从性。</w:t>
      </w:r>
    </w:p>
    <w:p w14:paraId="51BC5EDD"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（一）发现研究者、临床试验机构、申办者的人员在临床试验中不遵守试验方案、标准操作规程、本规范、相关法律法规时，申</w:t>
      </w:r>
      <w:r w:rsidRPr="009E4144">
        <w:rPr>
          <w:rFonts w:asciiTheme="minorEastAsia" w:eastAsiaTheme="minorEastAsia" w:hAnsiTheme="minorEastAsia" w:hint="eastAsia"/>
          <w:szCs w:val="28"/>
        </w:rPr>
        <w:lastRenderedPageBreak/>
        <w:t>办者应当立即采取措施予以纠正，保证临床试验的良好依从性。</w:t>
      </w:r>
    </w:p>
    <w:p w14:paraId="429020F9"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发现重要的依从性问题时，可能对受试者安全和权益，或者对临床试验数据可靠性产生重大影响的，申办者应当及时进行根本原因分析，采取适当的纠正和预防措施。若违反试验方案或者本规范的问题严重时，申办者可追究相关人员的责任，并报告药品监督管理部门。</w:t>
      </w:r>
    </w:p>
    <w:p w14:paraId="2E4DBE62"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三）发现研究者、临床试验机构有严重的或者劝阻不改的不依从问题时，申办者应当终止该研究者、临床试验机构继续参加临床试验，并及时书面报告药品监督管理部门。同时，申办者和研究者应当采取相应的紧急安全性措施，以保护受试者的安全和权益。</w:t>
      </w:r>
    </w:p>
    <w:p w14:paraId="778D8BD7" w14:textId="568F5B10"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第五十四条申办者提前终止或者暂停临床试验，应当立即告知研究者和临床试验机构、药品监督管理部门，并说明理由。</w:t>
      </w:r>
    </w:p>
    <w:p w14:paraId="0C3AB9EF" w14:textId="64EF6C8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五十五条临床试验完成或者提前终止，申办者应当按照相关法律法规要求向药品监督管理部门提交临床试验报告。临床试验总结报告应当全面、完整、准确反映临床试验结果，临床试验总结报告安全性、有效性数据应当与临床试验</w:t>
      </w:r>
      <w:proofErr w:type="gramStart"/>
      <w:r w:rsidRPr="009E4144">
        <w:rPr>
          <w:rFonts w:asciiTheme="minorEastAsia" w:eastAsiaTheme="minorEastAsia" w:hAnsiTheme="minorEastAsia" w:hint="eastAsia"/>
          <w:szCs w:val="28"/>
        </w:rPr>
        <w:t>源数据</w:t>
      </w:r>
      <w:proofErr w:type="gramEnd"/>
      <w:r w:rsidRPr="009E4144">
        <w:rPr>
          <w:rFonts w:asciiTheme="minorEastAsia" w:eastAsiaTheme="minorEastAsia" w:hAnsiTheme="minorEastAsia" w:hint="eastAsia"/>
          <w:szCs w:val="28"/>
        </w:rPr>
        <w:t>一致。</w:t>
      </w:r>
    </w:p>
    <w:p w14:paraId="43FBBEFF" w14:textId="78AB9FB3"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第五十六条申办者开展多中心试验应当符合以下要求：</w:t>
      </w:r>
    </w:p>
    <w:p w14:paraId="2BDB06D1"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（一）申办者应当确保参加临床试验的各中心均能遵守试验方案。</w:t>
      </w:r>
    </w:p>
    <w:p w14:paraId="0CA15306"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（二）申办者应当向各中心提供相同的试验方案。各中心按照方案遵守相同的临床和实验室数据的统一评价标准和病例报告表的填写指导说明。</w:t>
      </w:r>
    </w:p>
    <w:p w14:paraId="23FAD184"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（三）各中心应当使用相同的病例报告表，以记录在临床试验中获得的试验数据。申办者若需要研究者增加收集试验数据，在试验方案中应当表明此内容，申办者向研究者提供附加的病例报告表。</w:t>
      </w:r>
    </w:p>
    <w:p w14:paraId="6844819A"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lastRenderedPageBreak/>
        <w:t>（四）在临床试验开始前，应当有书面文件明确参加临床试验的各中心研究者的职责。</w:t>
      </w:r>
    </w:p>
    <w:p w14:paraId="272CEA2E"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（五）申办者应当确保各中心研究者之间的沟通。</w:t>
      </w:r>
    </w:p>
    <w:p w14:paraId="0120BC82" w14:textId="6B1A7D34" w:rsidR="009E4144" w:rsidRPr="009E4144" w:rsidRDefault="009E4144" w:rsidP="009E4144">
      <w:pPr>
        <w:spacing w:line="360" w:lineRule="auto"/>
        <w:ind w:firstLine="560"/>
        <w:rPr>
          <w:rFonts w:asciiTheme="minorEastAsia" w:eastAsiaTheme="minorEastAsia" w:hAnsiTheme="minorEastAsia"/>
          <w:szCs w:val="28"/>
        </w:rPr>
      </w:pPr>
    </w:p>
    <w:p w14:paraId="5FEC79E0" w14:textId="6BC7C8A9"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第六</w:t>
      </w:r>
      <w:proofErr w:type="gramStart"/>
      <w:r w:rsidRPr="009E4144">
        <w:rPr>
          <w:rFonts w:asciiTheme="minorEastAsia" w:eastAsiaTheme="minorEastAsia" w:hAnsiTheme="minorEastAsia" w:hint="eastAsia"/>
          <w:szCs w:val="28"/>
        </w:rPr>
        <w:t>章试验</w:t>
      </w:r>
      <w:proofErr w:type="gramEnd"/>
      <w:r w:rsidRPr="009E4144">
        <w:rPr>
          <w:rFonts w:asciiTheme="minorEastAsia" w:eastAsiaTheme="minorEastAsia" w:hAnsiTheme="minorEastAsia" w:hint="eastAsia"/>
          <w:szCs w:val="28"/>
        </w:rPr>
        <w:t>方案</w:t>
      </w:r>
    </w:p>
    <w:p w14:paraId="0E0C7E7D" w14:textId="7C174EA8"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第五十七条试验方案通常包括基本信息、研究背景资料、试验目的、试验设计、实施方式（方法、内容、步骤）等内容。</w:t>
      </w:r>
    </w:p>
    <w:p w14:paraId="105D46DF" w14:textId="77A9C4C9"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第五十八条试验方案中基本信息一般包含：</w:t>
      </w:r>
    </w:p>
    <w:p w14:paraId="65749B19"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（一）试验方案标题、编号、版本号和日期。</w:t>
      </w:r>
    </w:p>
    <w:p w14:paraId="456EEFDD"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（二）申办者的名称和地址。</w:t>
      </w:r>
    </w:p>
    <w:p w14:paraId="4BF4CCB3"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（三）申办者授权签署、修改试验方案的人员姓名、职务和单位。</w:t>
      </w:r>
    </w:p>
    <w:p w14:paraId="095DB996"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（四）申办者的医学专家姓名、职务、所在单位地址和电话。</w:t>
      </w:r>
    </w:p>
    <w:p w14:paraId="6BA558B3"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（五）研究者姓名、职称、职务，临床试验机构的地址和电话。</w:t>
      </w:r>
    </w:p>
    <w:p w14:paraId="4148C77C"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（六）参与临床试验的单位及相关部门名称、地址。</w:t>
      </w:r>
    </w:p>
    <w:p w14:paraId="2019AEA6" w14:textId="63FFBE8E"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第五十九条试验方案中研究背景资料通常包含：</w:t>
      </w:r>
    </w:p>
    <w:p w14:paraId="144DDE8A"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（一）试验用药品名称与介绍。</w:t>
      </w:r>
    </w:p>
    <w:p w14:paraId="0A5F0B82"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（二）试验药物在非临床研究和临床研究中与临床试验相关、具有潜在临床意义的发现。</w:t>
      </w:r>
    </w:p>
    <w:p w14:paraId="7B49369E"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（三）对受试人群的已知和潜在的风险和获益。</w:t>
      </w:r>
    </w:p>
    <w:p w14:paraId="42C134AC"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（四）试验用药品的给药途径、给药剂量、给药方法及治疗时程的描述，并说明理由。</w:t>
      </w:r>
    </w:p>
    <w:p w14:paraId="090E8C45"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（五）强调临床试验需要按照试验方案、本规范及相关法律法规实施。</w:t>
      </w:r>
    </w:p>
    <w:p w14:paraId="0E27E81E"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（六）临床试验的目标人群。</w:t>
      </w:r>
    </w:p>
    <w:p w14:paraId="2C009174"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lastRenderedPageBreak/>
        <w:t>（七）临床试验相关的研究背景资料、参考文献和数据来源。</w:t>
      </w:r>
    </w:p>
    <w:p w14:paraId="2CD8DEB7" w14:textId="2118BD1E"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第六十条试验方案中应当详细描述临床试验的目的。</w:t>
      </w:r>
    </w:p>
    <w:p w14:paraId="16E4E893" w14:textId="458CEC11"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第六十一条临床试验的科学性和试验数据的可靠性，主要取决于试验设计，试验设计通常包括：</w:t>
      </w:r>
    </w:p>
    <w:p w14:paraId="66BB1DED"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（一）明确临床试验的主要终点和次要终点。</w:t>
      </w:r>
    </w:p>
    <w:p w14:paraId="3377F4B9"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（二）对照组选择的理由和试验设计的描述（如双盲、安慰剂对照、</w:t>
      </w:r>
      <w:proofErr w:type="gramStart"/>
      <w:r w:rsidRPr="009E4144">
        <w:rPr>
          <w:rFonts w:asciiTheme="minorEastAsia" w:eastAsiaTheme="minorEastAsia" w:hAnsiTheme="minorEastAsia" w:hint="eastAsia"/>
          <w:szCs w:val="28"/>
        </w:rPr>
        <w:t>平行组</w:t>
      </w:r>
      <w:proofErr w:type="gramEnd"/>
      <w:r w:rsidRPr="009E4144">
        <w:rPr>
          <w:rFonts w:asciiTheme="minorEastAsia" w:eastAsiaTheme="minorEastAsia" w:hAnsiTheme="minorEastAsia" w:hint="eastAsia"/>
          <w:szCs w:val="28"/>
        </w:rPr>
        <w:t>设计），并对研究设计、流程和不同阶段以流程图形式表示。</w:t>
      </w:r>
    </w:p>
    <w:p w14:paraId="1BF43F11"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（三）减少或者控制偏倚所采取的措施，包括随机化和</w:t>
      </w:r>
      <w:proofErr w:type="gramStart"/>
      <w:r w:rsidRPr="009E4144">
        <w:rPr>
          <w:rFonts w:asciiTheme="minorEastAsia" w:eastAsiaTheme="minorEastAsia" w:hAnsiTheme="minorEastAsia" w:hint="eastAsia"/>
          <w:szCs w:val="28"/>
        </w:rPr>
        <w:t>盲法</w:t>
      </w:r>
      <w:proofErr w:type="gramEnd"/>
      <w:r w:rsidRPr="009E4144">
        <w:rPr>
          <w:rFonts w:asciiTheme="minorEastAsia" w:eastAsiaTheme="minorEastAsia" w:hAnsiTheme="minorEastAsia" w:hint="eastAsia"/>
          <w:szCs w:val="28"/>
        </w:rPr>
        <w:t>的方法和过程。采用</w:t>
      </w:r>
      <w:proofErr w:type="gramStart"/>
      <w:r w:rsidRPr="009E4144">
        <w:rPr>
          <w:rFonts w:asciiTheme="minorEastAsia" w:eastAsiaTheme="minorEastAsia" w:hAnsiTheme="minorEastAsia" w:hint="eastAsia"/>
          <w:szCs w:val="28"/>
        </w:rPr>
        <w:t>单盲或者</w:t>
      </w:r>
      <w:proofErr w:type="gramEnd"/>
      <w:r w:rsidRPr="009E4144">
        <w:rPr>
          <w:rFonts w:asciiTheme="minorEastAsia" w:eastAsiaTheme="minorEastAsia" w:hAnsiTheme="minorEastAsia" w:hint="eastAsia"/>
          <w:szCs w:val="28"/>
        </w:rPr>
        <w:t>开放性试验需要说明理由和控制偏倚的措施。</w:t>
      </w:r>
    </w:p>
    <w:p w14:paraId="04242B33"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（四）治疗方法、试验用药品的剂量、给药方案；试验用药品的剂型、包装、标签。</w:t>
      </w:r>
    </w:p>
    <w:p w14:paraId="7A99E398"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（五）受试者参与临床试验的预期时长和具体安排，包括随访等。</w:t>
      </w:r>
    </w:p>
    <w:p w14:paraId="7CBD3487"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（六）受试者、部分临床试验及全部临床试验的“暂停试验标准”、“终止试验标准”。</w:t>
      </w:r>
    </w:p>
    <w:p w14:paraId="0195180E"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（七）试验用药品管理流程。</w:t>
      </w:r>
    </w:p>
    <w:p w14:paraId="4FC8920C"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（八）</w:t>
      </w:r>
      <w:proofErr w:type="gramStart"/>
      <w:r w:rsidRPr="009E4144">
        <w:rPr>
          <w:rFonts w:asciiTheme="minorEastAsia" w:eastAsiaTheme="minorEastAsia" w:hAnsiTheme="minorEastAsia" w:hint="eastAsia"/>
          <w:szCs w:val="28"/>
        </w:rPr>
        <w:t>盲底保存和揭盲</w:t>
      </w:r>
      <w:proofErr w:type="gramEnd"/>
      <w:r w:rsidRPr="009E4144">
        <w:rPr>
          <w:rFonts w:asciiTheme="minorEastAsia" w:eastAsiaTheme="minorEastAsia" w:hAnsiTheme="minorEastAsia" w:hint="eastAsia"/>
          <w:szCs w:val="28"/>
        </w:rPr>
        <w:t>的程序。</w:t>
      </w:r>
    </w:p>
    <w:p w14:paraId="5C97C2B5"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（九）明确何种试验数据可作为</w:t>
      </w:r>
      <w:proofErr w:type="gramStart"/>
      <w:r w:rsidRPr="009E4144">
        <w:rPr>
          <w:rFonts w:asciiTheme="minorEastAsia" w:eastAsiaTheme="minorEastAsia" w:hAnsiTheme="minorEastAsia" w:hint="eastAsia"/>
          <w:szCs w:val="28"/>
        </w:rPr>
        <w:t>源数据</w:t>
      </w:r>
      <w:proofErr w:type="gramEnd"/>
      <w:r w:rsidRPr="009E4144">
        <w:rPr>
          <w:rFonts w:asciiTheme="minorEastAsia" w:eastAsiaTheme="minorEastAsia" w:hAnsiTheme="minorEastAsia" w:hint="eastAsia"/>
          <w:szCs w:val="28"/>
        </w:rPr>
        <w:t>直接记录在病例报告表中。</w:t>
      </w:r>
    </w:p>
    <w:p w14:paraId="451571B8" w14:textId="721DEB76"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第六十二条试验方案中通常包括临床和实验室检查的项目内容。</w:t>
      </w:r>
    </w:p>
    <w:p w14:paraId="62B8831F" w14:textId="03DEABBF"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第六十三条受试者的选择和退出通常包括：</w:t>
      </w:r>
    </w:p>
    <w:p w14:paraId="5B8B2FF3"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（一）受试者的入选标准。</w:t>
      </w:r>
    </w:p>
    <w:p w14:paraId="05BB6881"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（二）受试者的排除标准。</w:t>
      </w:r>
    </w:p>
    <w:p w14:paraId="01A4CD92"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lastRenderedPageBreak/>
        <w:t>（三）受试者退出临床试验的标准和程序。</w:t>
      </w:r>
    </w:p>
    <w:p w14:paraId="2A6F1010" w14:textId="1F309FCB"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第六十四条受试者的治疗通常包括：</w:t>
      </w:r>
    </w:p>
    <w:p w14:paraId="01C80E3C"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（一）受试者在临床试验各组应用的所有试验用药品名称、给药剂量、给药方案、给药途径和治疗时间以及随访期限。</w:t>
      </w:r>
    </w:p>
    <w:p w14:paraId="72D6B94C"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（二）临床试验前和临床试验中允许的合并用药（包括急救治疗用药）或者治疗，和禁止使用的药物或者治疗。</w:t>
      </w:r>
    </w:p>
    <w:p w14:paraId="328F8239"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（三）评价受试者依从性的方法。</w:t>
      </w:r>
    </w:p>
    <w:p w14:paraId="4683A357" w14:textId="63C3601C"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第六十五条制定明确的访视和随访计划，包括临床试验期间、临床试验终点、不良事件评估及试验结束后的随访和医疗处理。</w:t>
      </w:r>
    </w:p>
    <w:p w14:paraId="431E2A41" w14:textId="2CEDA280"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第六十六条有效性评价通常包括：</w:t>
      </w:r>
    </w:p>
    <w:p w14:paraId="7747DDCC"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（一）详细描述临床试验的有效性指标。</w:t>
      </w:r>
    </w:p>
    <w:p w14:paraId="1B14C150"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（二）详细描述有效性指标的评价、记录、分析方法和时间点。</w:t>
      </w:r>
    </w:p>
    <w:p w14:paraId="0648EA9D" w14:textId="4B407F1B"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第六十七条安全性评价通常包括：</w:t>
      </w:r>
    </w:p>
    <w:p w14:paraId="365D46A1"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（一）详细描述临床试验的安全性指标。</w:t>
      </w:r>
    </w:p>
    <w:p w14:paraId="336B4DCE"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（二）详细描述安全性指标的评价、记录、分析方法和时间点。</w:t>
      </w:r>
    </w:p>
    <w:p w14:paraId="36949DF8"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（三）不良事件和伴随疾病的记录和报告程序。</w:t>
      </w:r>
    </w:p>
    <w:p w14:paraId="7E7D0D87"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（四）不良事件的随访方式与期限。</w:t>
      </w:r>
    </w:p>
    <w:p w14:paraId="1E7CFD77" w14:textId="678DCFE3"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第六十八条统计通常包括：</w:t>
      </w:r>
    </w:p>
    <w:p w14:paraId="3C1476CD"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（一）确定受试者样本量，并根据前期试验或者文献数据说明理由。</w:t>
      </w:r>
    </w:p>
    <w:p w14:paraId="781E75A1"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（二）显著性水平，如有调整说明考虑。</w:t>
      </w:r>
    </w:p>
    <w:p w14:paraId="4393958D"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（三）说明主要评价指标的统计假设，包括原假设和备择假设，简要描述拟采用的具体统计方法和统计分析软件。若需要进行期中分析，应当说明理由、分析时点及操作规程。</w:t>
      </w:r>
    </w:p>
    <w:p w14:paraId="0FDD2A00"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（四）缺失数据、未用数据和不合逻辑数据的处理方法。</w:t>
      </w:r>
    </w:p>
    <w:p w14:paraId="32A10B6E"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lastRenderedPageBreak/>
        <w:t>（五）明确偏离原定统计分析计划的修改程序。</w:t>
      </w:r>
    </w:p>
    <w:p w14:paraId="67405519"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（六）明确定义用于统计分析的受试者数据集，包括所有参加随机化的受试者、所有服用过试验用药品的受试者、所有符合入选的受试者和可用于临床试验结果评价的受试者。</w:t>
      </w:r>
    </w:p>
    <w:p w14:paraId="2A0D8DA1" w14:textId="64BE86A8"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第六十九条试验方案中应当包括实施临床试验质量控制和质量保证。</w:t>
      </w:r>
    </w:p>
    <w:p w14:paraId="64FF2264" w14:textId="5C1F4163"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第七十条试验方案中通常包括该试验相关的伦理学问题的考虑。</w:t>
      </w:r>
    </w:p>
    <w:p w14:paraId="2AD74C6B" w14:textId="76AFCD06"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第七十一条试验方案中通常说明试验数据的采集与管理流程、数据管理与采集所使用的系统、数据管理各步骤及任务，以及数据管理的质量保障措施。</w:t>
      </w:r>
    </w:p>
    <w:p w14:paraId="209B628A" w14:textId="69546AE3"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第七十二条如果合同或者协议没有规定，试验方案中通常包括临床试验相关的直接查阅源文件、数据处理和记录保存、财务和保险。</w:t>
      </w:r>
    </w:p>
    <w:p w14:paraId="04200E6B" w14:textId="66956745" w:rsidR="009E4144" w:rsidRPr="009E4144" w:rsidRDefault="009E4144" w:rsidP="009E4144">
      <w:pPr>
        <w:spacing w:line="360" w:lineRule="auto"/>
        <w:ind w:firstLine="560"/>
        <w:rPr>
          <w:rFonts w:asciiTheme="minorEastAsia" w:eastAsiaTheme="minorEastAsia" w:hAnsiTheme="minorEastAsia"/>
          <w:szCs w:val="28"/>
        </w:rPr>
      </w:pPr>
    </w:p>
    <w:p w14:paraId="5CD5E0E2" w14:textId="18FD37F3"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第七章研究者手册</w:t>
      </w:r>
    </w:p>
    <w:p w14:paraId="142118EB" w14:textId="63358DB1"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七十三条申办者提供的《研究者手册》是关于试验药物的药学、非临床和临床资料的汇编，其内容包括试验药物的化学、药学、毒理学、药理学和临床的资料和数据。研究者手册目的是帮助研究者和参与试验的其他人员更好地理解和遵守试验方案，帮助研究者理解试验方案中诸多关键的基本要素，包括临床试验的给药剂量、给药次数、给药间隔时间、给药方式等，主要和次要疗效指标和安全性的观察和监测。</w:t>
      </w:r>
    </w:p>
    <w:p w14:paraId="54C5A88A" w14:textId="75B89E39"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第七十四条已上市药品实施临床试验，研究者已充分了解其药理学等相关知识时，可以简化研究者手册。可应用药品说明书等形式替代研究者手册的部分内容，只需要向研究者提供临床试验相关</w:t>
      </w:r>
      <w:r w:rsidRPr="009E4144">
        <w:rPr>
          <w:rFonts w:asciiTheme="minorEastAsia" w:eastAsiaTheme="minorEastAsia" w:hAnsiTheme="minorEastAsia" w:hint="eastAsia"/>
          <w:szCs w:val="28"/>
        </w:rPr>
        <w:lastRenderedPageBreak/>
        <w:t>的、重要的、以及试验药物最近的、综合性的、详细的信息。</w:t>
      </w:r>
    </w:p>
    <w:p w14:paraId="3DDFA6AD" w14:textId="421BA0C1"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七十五条申办者应当制定研究者手册修订的书面程序。在临床试验期间至少一年审阅研究者手册一次。申办者根据临床试验的研发步骤和临床试验过程中获得的相关药物安全性和有效性的新信息，在研究者手册更新之前，应当先告知研究者，必要时与伦理委员会、药品监督管理部门沟通。申办者负责更新研究者手册并及时送达研究者，研究者负责将更新的手册递交伦理委员会。</w:t>
      </w:r>
    </w:p>
    <w:p w14:paraId="480A0DF1" w14:textId="568F944A"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第七十六条研究者手册的扉页写明申办者的名称、试验药物的编号或者名称、版本号、发布日期、替换版本号、替换日期。</w:t>
      </w:r>
    </w:p>
    <w:p w14:paraId="44C5C140" w14:textId="65AA75A9"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第七十七条研究者手册应当包括：</w:t>
      </w:r>
    </w:p>
    <w:p w14:paraId="719380E6"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（一）目录条目：保密性说明、签字页、目录、摘要、前言、试验药物的物理学、化学、药学特性和结构式、非临床研究（非临床药理学、动物</w:t>
      </w:r>
      <w:proofErr w:type="gramStart"/>
      <w:r w:rsidRPr="009E4144">
        <w:rPr>
          <w:rFonts w:asciiTheme="minorEastAsia" w:eastAsiaTheme="minorEastAsia" w:hAnsiTheme="minorEastAsia" w:hint="eastAsia"/>
          <w:szCs w:val="28"/>
        </w:rPr>
        <w:t>体内药</w:t>
      </w:r>
      <w:proofErr w:type="gramEnd"/>
      <w:r w:rsidRPr="009E4144">
        <w:rPr>
          <w:rFonts w:asciiTheme="minorEastAsia" w:eastAsiaTheme="minorEastAsia" w:hAnsiTheme="minorEastAsia" w:hint="eastAsia"/>
          <w:szCs w:val="28"/>
        </w:rPr>
        <w:t>代动力学、毒理学）、人体内作用（人体内的药代动力学、安全性和有效性、上市使用情况）、数据概要和研究者指南、注意事项、参考资料（已发表文献、报告，在每一章节末列出）。</w:t>
      </w:r>
    </w:p>
    <w:p w14:paraId="42C4F0CA"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（二）摘要：重点说明试验药物研发过程中具重要意义的物理学、化学、药学、药理学、毒理学、药代动力学和临床等信息内容。</w:t>
      </w:r>
    </w:p>
    <w:p w14:paraId="18564B54"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三）前言：简要说明试验药物的化学名称或者已批准的通用名称、批准的商品名；试验药物的所有活性成分、药理学分类、及其在同类药品中的预期地位（如优势）；试验药物实施临床试验的立题依据；拟定的试验药物用于疾病的预防、诊断和治疗。前言中应当说明评价试验药物的常规方法。</w:t>
      </w:r>
    </w:p>
    <w:p w14:paraId="4194961B"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（四）在研究者手册中应当清楚说明试验用药品的化学式、结构式，简要描述其理化和药学特性。说明试验药物的贮存方法和使</w:t>
      </w:r>
      <w:r w:rsidRPr="009E4144">
        <w:rPr>
          <w:rFonts w:asciiTheme="minorEastAsia" w:eastAsiaTheme="minorEastAsia" w:hAnsiTheme="minorEastAsia" w:hint="eastAsia"/>
          <w:szCs w:val="28"/>
        </w:rPr>
        <w:lastRenderedPageBreak/>
        <w:t>用方法。试验药物的制剂信息可能影响临床试验时，应当说明辅料成分及配方理由，以便确保临床试验采取必要的安全性措施。</w:t>
      </w:r>
    </w:p>
    <w:p w14:paraId="7C4F534F"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（五）</w:t>
      </w:r>
      <w:proofErr w:type="gramStart"/>
      <w:r w:rsidRPr="009E4144">
        <w:rPr>
          <w:rFonts w:asciiTheme="minorEastAsia" w:eastAsiaTheme="minorEastAsia" w:hAnsiTheme="minorEastAsia" w:hint="eastAsia"/>
          <w:szCs w:val="28"/>
        </w:rPr>
        <w:t>若试验</w:t>
      </w:r>
      <w:proofErr w:type="gramEnd"/>
      <w:r w:rsidRPr="009E4144">
        <w:rPr>
          <w:rFonts w:asciiTheme="minorEastAsia" w:eastAsiaTheme="minorEastAsia" w:hAnsiTheme="minorEastAsia" w:hint="eastAsia"/>
          <w:szCs w:val="28"/>
        </w:rPr>
        <w:t>药物与其他已知药物的结构相似，应当予以说明。</w:t>
      </w:r>
    </w:p>
    <w:p w14:paraId="0A3C052C"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六）非临床研究介绍：简要描述试验药物非临床研究的药理学、毒理学、药代动力学研究发现的相关结果。说明这些非临床研究的方法学、研究结果，讨论这些发现对人体临床治疗意义的提示、对人体可能的不利作用和对人体非预期效应的相关性。</w:t>
      </w:r>
    </w:p>
    <w:p w14:paraId="3B9F2C0C"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七）研究者手册应当提供非临床研究中的信息：试验动物的种属、每组动物的数目和性别、给药剂量单位、给药剂量间隔、给药途径、给药持续时间、系统分布资料、暴露后随访期限。研究结果应当包括试验药物药理效应、毒性效应的特性和频度；药理效应、毒性效应的严重性或者强度；起效时间；药效的可逆性；药物作用持续时间和剂量反应。应当</w:t>
      </w:r>
      <w:proofErr w:type="gramStart"/>
      <w:r w:rsidRPr="009E4144">
        <w:rPr>
          <w:rFonts w:asciiTheme="minorEastAsia" w:eastAsiaTheme="minorEastAsia" w:hAnsiTheme="minorEastAsia" w:hint="eastAsia"/>
          <w:szCs w:val="28"/>
        </w:rPr>
        <w:t>讨论非</w:t>
      </w:r>
      <w:proofErr w:type="gramEnd"/>
      <w:r w:rsidRPr="009E4144">
        <w:rPr>
          <w:rFonts w:asciiTheme="minorEastAsia" w:eastAsiaTheme="minorEastAsia" w:hAnsiTheme="minorEastAsia" w:hint="eastAsia"/>
          <w:szCs w:val="28"/>
        </w:rPr>
        <w:t>临床研究中最重要的发现，如量效反应、与人体可能的相关性及可能实施人体研究的多方面问题。若同一种属动物的有效剂量、非毒性剂量的结果可以进行比较研究，则该结果可用于治疗指数的讨论，并说明研究结果与拟定的人用剂量的相关性。比较研究尽可能基于血液或者器官组织水平。</w:t>
      </w:r>
    </w:p>
    <w:p w14:paraId="646991A3"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八）非临床的药理学研究介绍：应当包括试验药物的药理学方面的摘要，如可能，还应当包括试验药物在动物体内的重要代谢研究。摘要中应当包括评价试验药物潜在治疗活性（如有效性模型，受体结合和特异性）的研究，以及评价试验药物安全性的研究（如不同于评价治疗作用的评价药理学作用的专门研究）。</w:t>
      </w:r>
    </w:p>
    <w:p w14:paraId="41050CC8"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（九）动物的药代动力学介绍：应当包括试验药物在所研究种属动物中的药代动力学、生物转化以及分布的摘要。对发现的讨论应当说明试验药物的吸收、局部以及系统的生物利用度及其代谢，</w:t>
      </w:r>
      <w:r w:rsidRPr="009E4144">
        <w:rPr>
          <w:rFonts w:asciiTheme="minorEastAsia" w:eastAsiaTheme="minorEastAsia" w:hAnsiTheme="minorEastAsia" w:hint="eastAsia"/>
          <w:szCs w:val="28"/>
        </w:rPr>
        <w:lastRenderedPageBreak/>
        <w:t>以及它们与动物种属药理学和毒理学发现的关系。</w:t>
      </w:r>
    </w:p>
    <w:p w14:paraId="79C82414"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（十）毒理学介绍：在不同动物种属中相关研究所发现的毒理学作用摘要应当包括单剂量给药、重复给药、致癌性、特殊毒理研究（如刺激性和致敏性）、生殖毒性、遗传毒性（致突变性）等方面。</w:t>
      </w:r>
    </w:p>
    <w:p w14:paraId="0E1D01CA"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一）人体内作用：应当充分讨论试验药物在人体的已知作用，包括药代动力学、药效学、剂量反应、安全性、有效性和其他药理学领域的信息。应当尽可能提供已完成的所有试验药物临床试验的摘要。还应当提供临床试验以外的试验药物的使用情况，如上市期间的经验。</w:t>
      </w:r>
    </w:p>
    <w:p w14:paraId="09DA52DD"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二）试验药物在人体的药代动力学信息摘要，包括药代动力学（吸收和代谢，血浆蛋白结合，分布和消除）；试验药物的一个参考剂型的生物利用度（绝对、相对生物利用度）；人群亚组（如性别、年龄和脏器功能受损）；相互作用（如药物-药物相互作用和食物的作用）；其他药代动力学数据（如在临床试验期间完成的群体研究结果）。</w:t>
      </w:r>
    </w:p>
    <w:p w14:paraId="17A9AFC5"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三）试验药物安全性和有效性：应当提供从前期人体试验中得到的关于试验药物（包括代谢物）的安全性、药效学、有效性和剂量反应信息的摘要并讨论。如果已经完成多项临床试验，应当将多个研究和亚组人群的安全性和有效性数据汇总。可考虑将所有临床试验的药物不良反应（包括所有被研究的适应症）以表格等形式清晰概述。应当讨论适应症或者亚组之间药物不良反应类型及发生率的重要差异。</w:t>
      </w:r>
    </w:p>
    <w:p w14:paraId="63C8D6FB"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（十四）上市使用情况：应当说明试验药物已经上市或者已获批准的主要国家和地区。从上市使用中得到的重要信息（如处方、剂量、给药途径和药物不良反应）应当予以概述。应当说明试验用</w:t>
      </w:r>
      <w:r w:rsidRPr="009E4144">
        <w:rPr>
          <w:rFonts w:asciiTheme="minorEastAsia" w:eastAsiaTheme="minorEastAsia" w:hAnsiTheme="minorEastAsia" w:hint="eastAsia"/>
          <w:szCs w:val="28"/>
        </w:rPr>
        <w:lastRenderedPageBreak/>
        <w:t>药品没有获得批准上市或者退出上市的主要国家和地区。</w:t>
      </w:r>
    </w:p>
    <w:p w14:paraId="2AEC40CA"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（十五）数据概要和研究者指南：应当对非临床和临床数据进行全面分析讨论，就各种来源的有关试验药物不同方面的信息进行概述，帮助研究者预见到药物不良反应或者临床试验中的其他问题。</w:t>
      </w:r>
    </w:p>
    <w:p w14:paraId="447E448C"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（十六）研究者手册应当让研究者清楚的理解临床试验可能的风险和不良反应，以及可能需要的特殊检查、观察项目和防范措施；这种理解是</w:t>
      </w:r>
      <w:proofErr w:type="gramStart"/>
      <w:r w:rsidRPr="009E4144">
        <w:rPr>
          <w:rFonts w:asciiTheme="minorEastAsia" w:eastAsiaTheme="minorEastAsia" w:hAnsiTheme="minorEastAsia" w:hint="eastAsia"/>
          <w:szCs w:val="28"/>
        </w:rPr>
        <w:t>基于从</w:t>
      </w:r>
      <w:proofErr w:type="gramEnd"/>
      <w:r w:rsidRPr="009E4144">
        <w:rPr>
          <w:rFonts w:asciiTheme="minorEastAsia" w:eastAsiaTheme="minorEastAsia" w:hAnsiTheme="minorEastAsia" w:hint="eastAsia"/>
          <w:szCs w:val="28"/>
        </w:rPr>
        <w:t>研究者手册获得的关于试验药物的物理、化学、药学、药理、毒理和临床资料。根据前期人体应用的经验和试验药物的药理学，也应当向研究者提供可能的过量服药和药物不良反应的识别和处理措施的指导。</w:t>
      </w:r>
    </w:p>
    <w:p w14:paraId="3B188D6B"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（十七）中药民族药研究者手册的内容参考以上要求制定。还应当</w:t>
      </w:r>
      <w:proofErr w:type="gramStart"/>
      <w:r w:rsidRPr="009E4144">
        <w:rPr>
          <w:rFonts w:asciiTheme="minorEastAsia" w:eastAsiaTheme="minorEastAsia" w:hAnsiTheme="minorEastAsia" w:hint="eastAsia"/>
          <w:szCs w:val="28"/>
        </w:rPr>
        <w:t>注明组</w:t>
      </w:r>
      <w:proofErr w:type="gramEnd"/>
      <w:r w:rsidRPr="009E4144">
        <w:rPr>
          <w:rFonts w:asciiTheme="minorEastAsia" w:eastAsiaTheme="minorEastAsia" w:hAnsiTheme="minorEastAsia" w:hint="eastAsia"/>
          <w:szCs w:val="28"/>
        </w:rPr>
        <w:t>方理论依据、筛选信息、配伍、功能、主治、已有的人用药经验、</w:t>
      </w:r>
      <w:proofErr w:type="gramStart"/>
      <w:r w:rsidRPr="009E4144">
        <w:rPr>
          <w:rFonts w:asciiTheme="minorEastAsia" w:eastAsiaTheme="minorEastAsia" w:hAnsiTheme="minorEastAsia" w:hint="eastAsia"/>
          <w:szCs w:val="28"/>
        </w:rPr>
        <w:t>药材基原和</w:t>
      </w:r>
      <w:proofErr w:type="gramEnd"/>
      <w:r w:rsidRPr="009E4144">
        <w:rPr>
          <w:rFonts w:asciiTheme="minorEastAsia" w:eastAsiaTheme="minorEastAsia" w:hAnsiTheme="minorEastAsia" w:hint="eastAsia"/>
          <w:szCs w:val="28"/>
        </w:rPr>
        <w:t>产地等；来源于古代经典名方的中药复方制剂，注明其出处；相关药材及处方等资料。</w:t>
      </w:r>
    </w:p>
    <w:p w14:paraId="37F6248D" w14:textId="5770AFCE" w:rsidR="009E4144" w:rsidRPr="009E4144" w:rsidRDefault="009E4144" w:rsidP="009E4144">
      <w:pPr>
        <w:spacing w:line="360" w:lineRule="auto"/>
        <w:ind w:firstLine="560"/>
        <w:rPr>
          <w:rFonts w:asciiTheme="minorEastAsia" w:eastAsiaTheme="minorEastAsia" w:hAnsiTheme="minorEastAsia"/>
          <w:szCs w:val="28"/>
        </w:rPr>
      </w:pPr>
    </w:p>
    <w:p w14:paraId="78E51787" w14:textId="647A55AF"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第八章必备文件管理</w:t>
      </w:r>
    </w:p>
    <w:p w14:paraId="07C47BE0" w14:textId="6A1E5C6E"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第七十八条临床试验必备文件是指评估临床试验实施和数据质量的文件，用于证明研究者、申办者和监查员在临床试验过程中遵守了本规范和相关药物临床试验的法律法规要求。</w:t>
      </w:r>
    </w:p>
    <w:p w14:paraId="17D0EE29"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必备文件是申办者稽查、药品监督管理部门检查临床试验的重要内容，并作为确认临床试验实施的真实性和所收集数据完整性的依据。</w:t>
      </w:r>
    </w:p>
    <w:p w14:paraId="454D4DB2" w14:textId="31448F5A"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第七十九条申办者、研究者和临床试验机构应当确认均有保存临床试验必备文件的场所和条件。保存文件的设备条件应当具备防止光线直接照射、防水、防火等条件，有利于文件的长期保存。应</w:t>
      </w:r>
      <w:r w:rsidRPr="009E4144">
        <w:rPr>
          <w:rFonts w:asciiTheme="minorEastAsia" w:eastAsiaTheme="minorEastAsia" w:hAnsiTheme="minorEastAsia" w:hint="eastAsia"/>
          <w:szCs w:val="28"/>
        </w:rPr>
        <w:lastRenderedPageBreak/>
        <w:t>当制定文件管理的标准操作规程。被保存的文件需要易于识别、查找、调阅和归位。用于保存临床试验资料的介质应当确保</w:t>
      </w:r>
      <w:proofErr w:type="gramStart"/>
      <w:r w:rsidRPr="009E4144">
        <w:rPr>
          <w:rFonts w:asciiTheme="minorEastAsia" w:eastAsiaTheme="minorEastAsia" w:hAnsiTheme="minorEastAsia" w:hint="eastAsia"/>
          <w:szCs w:val="28"/>
        </w:rPr>
        <w:t>源数据</w:t>
      </w:r>
      <w:proofErr w:type="gramEnd"/>
      <w:r w:rsidRPr="009E4144">
        <w:rPr>
          <w:rFonts w:asciiTheme="minorEastAsia" w:eastAsiaTheme="minorEastAsia" w:hAnsiTheme="minorEastAsia" w:hint="eastAsia"/>
          <w:szCs w:val="28"/>
        </w:rPr>
        <w:t>或者其核证副本在留存期内保存完整和</w:t>
      </w:r>
      <w:proofErr w:type="gramStart"/>
      <w:r w:rsidRPr="009E4144">
        <w:rPr>
          <w:rFonts w:asciiTheme="minorEastAsia" w:eastAsiaTheme="minorEastAsia" w:hAnsiTheme="minorEastAsia" w:hint="eastAsia"/>
          <w:szCs w:val="28"/>
        </w:rPr>
        <w:t>可</w:t>
      </w:r>
      <w:proofErr w:type="gramEnd"/>
      <w:r w:rsidRPr="009E4144">
        <w:rPr>
          <w:rFonts w:asciiTheme="minorEastAsia" w:eastAsiaTheme="minorEastAsia" w:hAnsiTheme="minorEastAsia" w:hint="eastAsia"/>
          <w:szCs w:val="28"/>
        </w:rPr>
        <w:t>读取，并定期测试或者检查恢复读取的能力，免于被故意或者无意地更改或者丢失。</w:t>
      </w:r>
    </w:p>
    <w:p w14:paraId="41AA8559"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临床试验实施中产生的一些文件，如果未列在临床试验必备文件管理目录中，申办者、研究者及临床试验机构也可以根据必要性和关联性将其列入各自的必备文件档案中保存。</w:t>
      </w:r>
    </w:p>
    <w:p w14:paraId="45CA7F73" w14:textId="5565D1E9"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第八十条用于申请药品注册的临床试验，必备文件应当至少保存</w:t>
      </w:r>
      <w:proofErr w:type="gramStart"/>
      <w:r w:rsidRPr="009E4144">
        <w:rPr>
          <w:rFonts w:asciiTheme="minorEastAsia" w:eastAsiaTheme="minorEastAsia" w:hAnsiTheme="minorEastAsia" w:hint="eastAsia"/>
          <w:szCs w:val="28"/>
        </w:rPr>
        <w:t>至试验</w:t>
      </w:r>
      <w:proofErr w:type="gramEnd"/>
      <w:r w:rsidRPr="009E4144">
        <w:rPr>
          <w:rFonts w:asciiTheme="minorEastAsia" w:eastAsiaTheme="minorEastAsia" w:hAnsiTheme="minorEastAsia" w:hint="eastAsia"/>
          <w:szCs w:val="28"/>
        </w:rPr>
        <w:t>药物被批准上市后5年；未用于申请药品注册的临床试验，必备文件应当至少保存至临床试验终止后5年。</w:t>
      </w:r>
    </w:p>
    <w:p w14:paraId="048829A2" w14:textId="3E140293"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第八十一条申办者应当确保研究者始终可以查阅和在试验过程中可以录入、更正报告给申办者的病例报告表中的数据，该数据不应该只由申办者控制。</w:t>
      </w:r>
    </w:p>
    <w:p w14:paraId="76B1F0EF" w14:textId="77777777"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申办者应当确保研究者能保留已递交给申办者的病例报告表数据。用作源文件的复印件应当满足核证副本的要求。</w:t>
      </w:r>
    </w:p>
    <w:p w14:paraId="2374ECCC" w14:textId="264EA013"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八十二条临床试验开始时，研究者及临床试验机构、申办者双方均应当建立必备文件的档案管理。临床试验结束时，监查员应当审核确认研究者及临床试验机构、申办者的必备文件，这些文件应当被妥善地保存在各自的临床试验档案卷宗内。</w:t>
      </w:r>
    </w:p>
    <w:p w14:paraId="57AD1E35" w14:textId="315FC927" w:rsidR="009E4144" w:rsidRPr="009E4144" w:rsidRDefault="009E4144" w:rsidP="009E4144">
      <w:pPr>
        <w:spacing w:line="360" w:lineRule="auto"/>
        <w:ind w:firstLine="560"/>
        <w:rPr>
          <w:rFonts w:asciiTheme="minorEastAsia" w:eastAsiaTheme="minorEastAsia" w:hAnsiTheme="minorEastAsia"/>
          <w:szCs w:val="28"/>
        </w:rPr>
      </w:pPr>
    </w:p>
    <w:p w14:paraId="276CB7C3" w14:textId="33AE1E96"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第九章附则</w:t>
      </w:r>
    </w:p>
    <w:p w14:paraId="10D28BE2" w14:textId="33BEE908" w:rsidR="009E4144" w:rsidRPr="009E4144" w:rsidRDefault="009E4144" w:rsidP="009E4144">
      <w:pPr>
        <w:spacing w:line="360" w:lineRule="auto"/>
        <w:ind w:firstLine="560"/>
        <w:rPr>
          <w:rFonts w:asciiTheme="minorEastAsia" w:eastAsiaTheme="minorEastAsia" w:hAnsiTheme="minorEastAsia"/>
          <w:szCs w:val="28"/>
        </w:rPr>
      </w:pPr>
      <w:r w:rsidRPr="009E4144">
        <w:rPr>
          <w:rFonts w:asciiTheme="minorEastAsia" w:eastAsiaTheme="minorEastAsia" w:hAnsiTheme="minorEastAsia" w:hint="eastAsia"/>
          <w:szCs w:val="28"/>
        </w:rPr>
        <w:t>第八十三条本规范自2020年7月1日起施行。</w:t>
      </w:r>
    </w:p>
    <w:p w14:paraId="76017988" w14:textId="77777777" w:rsidR="004358AB" w:rsidRPr="009E4144" w:rsidRDefault="004358AB" w:rsidP="009E4144">
      <w:pPr>
        <w:spacing w:line="360" w:lineRule="auto"/>
        <w:ind w:firstLine="560"/>
        <w:rPr>
          <w:rFonts w:asciiTheme="minorEastAsia" w:eastAsiaTheme="minorEastAsia" w:hAnsiTheme="minorEastAsia"/>
          <w:szCs w:val="28"/>
        </w:rPr>
      </w:pPr>
    </w:p>
    <w:sectPr w:rsidR="004358AB" w:rsidRPr="009E4144" w:rsidSect="004358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0"/>
  </w:compat>
  <w:rsids>
    <w:rsidRoot w:val="009F7012"/>
    <w:rsid w:val="000B7AED"/>
    <w:rsid w:val="00114A5E"/>
    <w:rsid w:val="00253997"/>
    <w:rsid w:val="0028636C"/>
    <w:rsid w:val="00323B43"/>
    <w:rsid w:val="003561D3"/>
    <w:rsid w:val="003D37D8"/>
    <w:rsid w:val="004358AB"/>
    <w:rsid w:val="006B23E6"/>
    <w:rsid w:val="008B7726"/>
    <w:rsid w:val="009E4144"/>
    <w:rsid w:val="009F7012"/>
    <w:rsid w:val="00B11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CCE99"/>
  <w15:chartTrackingRefBased/>
  <w15:docId w15:val="{52EA5D89-31DD-419C-9268-56FF6B6A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1D3"/>
    <w:pPr>
      <w:widowControl w:val="0"/>
      <w:spacing w:after="0" w:line="500" w:lineRule="exact"/>
      <w:ind w:firstLineChars="200" w:firstLine="200"/>
    </w:pPr>
    <w:rPr>
      <w:rFonts w:ascii="Times New Roman" w:eastAsia="宋体" w:hAnsi="Times New Roman" w:cs="Times New Roman"/>
      <w:kern w:val="2"/>
      <w:sz w:val="28"/>
      <w:szCs w:val="24"/>
    </w:rPr>
  </w:style>
  <w:style w:type="paragraph" w:styleId="1">
    <w:name w:val="heading 1"/>
    <w:basedOn w:val="a"/>
    <w:next w:val="a"/>
    <w:link w:val="10"/>
    <w:autoRedefine/>
    <w:uiPriority w:val="9"/>
    <w:qFormat/>
    <w:rsid w:val="006B23E6"/>
    <w:pPr>
      <w:keepNext/>
      <w:keepLines/>
      <w:spacing w:line="276" w:lineRule="auto"/>
      <w:outlineLvl w:val="0"/>
    </w:pPr>
    <w:rPr>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sid w:val="006B23E6"/>
    <w:rPr>
      <w:rFonts w:ascii="Tahoma" w:eastAsia="宋体" w:hAnsi="Tahoma"/>
      <w:bCs/>
      <w:kern w:val="44"/>
      <w:sz w:val="32"/>
      <w:szCs w:val="44"/>
    </w:rPr>
  </w:style>
  <w:style w:type="character" w:styleId="a3">
    <w:name w:val="Strong"/>
    <w:basedOn w:val="a0"/>
    <w:uiPriority w:val="22"/>
    <w:qFormat/>
    <w:rsid w:val="006B23E6"/>
    <w:rPr>
      <w:b/>
      <w:bCs/>
    </w:rPr>
  </w:style>
  <w:style w:type="paragraph" w:styleId="a4">
    <w:name w:val="Title"/>
    <w:aliases w:val="文件标题"/>
    <w:basedOn w:val="1"/>
    <w:next w:val="a"/>
    <w:link w:val="a5"/>
    <w:autoRedefine/>
    <w:qFormat/>
    <w:rsid w:val="003561D3"/>
    <w:pPr>
      <w:spacing w:line="500" w:lineRule="exact"/>
      <w:jc w:val="center"/>
    </w:pPr>
    <w:rPr>
      <w:rFonts w:asciiTheme="majorHAnsi" w:eastAsia="微软雅黑" w:hAnsiTheme="majorHAnsi" w:cstheme="majorBidi"/>
      <w:b/>
      <w:bCs w:val="0"/>
      <w:szCs w:val="32"/>
    </w:rPr>
  </w:style>
  <w:style w:type="character" w:customStyle="1" w:styleId="a5">
    <w:name w:val="标题 字符"/>
    <w:aliases w:val="文件标题 字符"/>
    <w:basedOn w:val="a0"/>
    <w:link w:val="a4"/>
    <w:rsid w:val="003561D3"/>
    <w:rPr>
      <w:rFonts w:asciiTheme="majorHAnsi" w:hAnsiTheme="majorHAnsi" w:cstheme="majorBidi"/>
      <w:b/>
      <w:kern w:val="44"/>
      <w:sz w:val="32"/>
      <w:szCs w:val="32"/>
    </w:rPr>
  </w:style>
  <w:style w:type="paragraph" w:customStyle="1" w:styleId="msonormal0">
    <w:name w:val="msonormal"/>
    <w:basedOn w:val="a"/>
    <w:rsid w:val="009E4144"/>
    <w:pPr>
      <w:widowControl/>
      <w:spacing w:before="100" w:beforeAutospacing="1" w:after="100" w:afterAutospacing="1" w:line="240" w:lineRule="auto"/>
      <w:ind w:firstLineChars="0" w:firstLine="0"/>
    </w:pPr>
    <w:rPr>
      <w:rFonts w:ascii="宋体" w:hAnsi="宋体" w:cs="宋体"/>
      <w:kern w:val="0"/>
      <w:sz w:val="24"/>
    </w:rPr>
  </w:style>
  <w:style w:type="paragraph" w:styleId="a6">
    <w:name w:val="Normal (Web)"/>
    <w:basedOn w:val="a"/>
    <w:uiPriority w:val="99"/>
    <w:semiHidden/>
    <w:unhideWhenUsed/>
    <w:rsid w:val="009E4144"/>
    <w:pPr>
      <w:widowControl/>
      <w:spacing w:before="100" w:beforeAutospacing="1" w:after="100" w:afterAutospacing="1" w:line="240" w:lineRule="auto"/>
      <w:ind w:firstLineChars="0" w:firstLine="0"/>
    </w:pPr>
    <w:rPr>
      <w:rFonts w:ascii="宋体" w:hAnsi="宋体" w:cs="宋体"/>
      <w:kern w:val="0"/>
      <w:sz w:val="24"/>
    </w:rPr>
  </w:style>
  <w:style w:type="character" w:customStyle="1" w:styleId="apple-converted-space">
    <w:name w:val="apple-converted-space"/>
    <w:basedOn w:val="a0"/>
    <w:rsid w:val="009E4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0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3716</Words>
  <Characters>21184</Characters>
  <Application>Microsoft Office Word</Application>
  <DocSecurity>0</DocSecurity>
  <Lines>176</Lines>
  <Paragraphs>49</Paragraphs>
  <ScaleCrop>false</ScaleCrop>
  <Company/>
  <LinksUpToDate>false</LinksUpToDate>
  <CharactersWithSpaces>24851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2020-05-14T08:29:00Z</dcterms:created>
  <dcterms:modified xsi:type="dcterms:W3CDTF">2020-05-14T09:15:00Z</dcterms:modified>
</cp:coreProperties>
</file>