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BD9" w:rsidRDefault="008F4BD9" w:rsidP="004D7A9B">
      <w:pPr>
        <w:rPr>
          <w:rFonts w:cs="Times New Roman"/>
        </w:rPr>
      </w:pPr>
      <w:r>
        <w:rPr>
          <w:rFonts w:cs="宋体" w:hint="eastAsia"/>
        </w:rPr>
        <w:t>关于印发医疗卫生机构开展临床研究项目管理办法的通知</w:t>
      </w:r>
    </w:p>
    <w:p w:rsidR="008F4BD9" w:rsidRDefault="008F4BD9" w:rsidP="004D7A9B">
      <w:r>
        <w:rPr>
          <w:rFonts w:cs="宋体" w:hint="eastAsia"/>
        </w:rPr>
        <w:t>中华人民共和国国家卫生和计划生育委员会</w:t>
      </w:r>
      <w:r>
        <w:t xml:space="preserve">2014-10-28 </w:t>
      </w:r>
    </w:p>
    <w:p w:rsidR="008F4BD9" w:rsidRDefault="008F4BD9" w:rsidP="004D7A9B">
      <w:pPr>
        <w:rPr>
          <w:rFonts w:cs="Times New Roman"/>
        </w:rPr>
      </w:pPr>
      <w:r>
        <w:rPr>
          <w:rFonts w:cs="宋体" w:hint="eastAsia"/>
        </w:rPr>
        <w:t>国卫医发﹝</w:t>
      </w:r>
      <w:r>
        <w:t>2014</w:t>
      </w:r>
      <w:r>
        <w:rPr>
          <w:rFonts w:cs="宋体" w:hint="eastAsia"/>
        </w:rPr>
        <w:t>﹞</w:t>
      </w:r>
      <w:r>
        <w:t>80</w:t>
      </w:r>
      <w:r>
        <w:rPr>
          <w:rFonts w:cs="宋体" w:hint="eastAsia"/>
        </w:rPr>
        <w:t>号</w:t>
      </w:r>
    </w:p>
    <w:p w:rsidR="008F4BD9" w:rsidRDefault="008F4BD9" w:rsidP="004D7A9B">
      <w:r>
        <w:rPr>
          <w:rFonts w:cs="宋体" w:hint="eastAsia"/>
        </w:rPr>
        <w:t>各省、自治区、直辖市卫生计生委、食品药品监督管理局、中医药管理局，新疆生产建设兵团卫生局、食品药品监督管理局：</w:t>
      </w:r>
      <w:r>
        <w:t xml:space="preserve"> </w:t>
      </w:r>
    </w:p>
    <w:p w:rsidR="008F4BD9" w:rsidRDefault="008F4BD9" w:rsidP="004D7A9B">
      <w:pPr>
        <w:rPr>
          <w:rFonts w:cs="Times New Roman"/>
        </w:rPr>
      </w:pPr>
      <w:r>
        <w:rPr>
          <w:rFonts w:cs="宋体" w:hint="eastAsia"/>
        </w:rPr>
        <w:t xml:space="preserve">　　为加强医疗卫生机构临床研究管理，规范临床研究行为，我们组织制定了《医疗卫生机构开展临床研究项目管理办法》（可从国家卫生计生委网站下载）。现印发给你们，请遵照执行。</w:t>
      </w:r>
    </w:p>
    <w:p w:rsidR="008F4BD9" w:rsidRDefault="008F4BD9" w:rsidP="004D7A9B">
      <w:pPr>
        <w:rPr>
          <w:rFonts w:cs="Times New Roman"/>
        </w:rPr>
      </w:pPr>
      <w:r>
        <w:rPr>
          <w:rFonts w:cs="宋体" w:hint="eastAsia"/>
        </w:rPr>
        <w:t>国家卫生计生委　国家食品药品监督管理总局</w:t>
      </w:r>
    </w:p>
    <w:p w:rsidR="008F4BD9" w:rsidRDefault="008F4BD9" w:rsidP="004D7A9B">
      <w:pPr>
        <w:rPr>
          <w:rFonts w:cs="Times New Roman"/>
        </w:rPr>
      </w:pPr>
      <w:r>
        <w:rPr>
          <w:rFonts w:cs="宋体" w:hint="eastAsia"/>
        </w:rPr>
        <w:t>国家中医药管理局</w:t>
      </w:r>
    </w:p>
    <w:p w:rsidR="008F4BD9" w:rsidRDefault="008F4BD9" w:rsidP="004D7A9B">
      <w:pPr>
        <w:rPr>
          <w:rFonts w:cs="Times New Roman"/>
        </w:rPr>
      </w:pPr>
      <w:r>
        <w:t>2014</w:t>
      </w:r>
      <w:r>
        <w:rPr>
          <w:rFonts w:cs="宋体" w:hint="eastAsia"/>
        </w:rPr>
        <w:t>年</w:t>
      </w:r>
      <w:r>
        <w:t>10</w:t>
      </w:r>
      <w:r>
        <w:rPr>
          <w:rFonts w:cs="宋体" w:hint="eastAsia"/>
        </w:rPr>
        <w:t>月</w:t>
      </w:r>
      <w:r>
        <w:t>16</w:t>
      </w:r>
      <w:r>
        <w:rPr>
          <w:rFonts w:cs="宋体" w:hint="eastAsia"/>
        </w:rPr>
        <w:t>日</w:t>
      </w:r>
    </w:p>
    <w:p w:rsidR="008F4BD9" w:rsidRDefault="008F4BD9" w:rsidP="004D7A9B">
      <w:pPr>
        <w:rPr>
          <w:rFonts w:cs="Times New Roman"/>
        </w:rPr>
      </w:pPr>
    </w:p>
    <w:p w:rsidR="008F4BD9" w:rsidRPr="004D7A9B" w:rsidRDefault="008F4BD9" w:rsidP="004D7A9B">
      <w:pPr>
        <w:jc w:val="center"/>
        <w:rPr>
          <w:rFonts w:ascii="黑体" w:eastAsia="黑体" w:cs="Times New Roman"/>
          <w:sz w:val="28"/>
          <w:szCs w:val="28"/>
        </w:rPr>
      </w:pPr>
      <w:r w:rsidRPr="004D7A9B">
        <w:rPr>
          <w:rFonts w:ascii="黑体" w:eastAsia="黑体" w:cs="黑体" w:hint="eastAsia"/>
          <w:sz w:val="28"/>
          <w:szCs w:val="28"/>
        </w:rPr>
        <w:t>医疗卫生机构开展临床研究项目管理办法</w:t>
      </w:r>
    </w:p>
    <w:p w:rsidR="008F4BD9" w:rsidRDefault="008F4BD9" w:rsidP="004D7A9B">
      <w:r>
        <w:t xml:space="preserve"> </w:t>
      </w:r>
    </w:p>
    <w:p w:rsidR="008F4BD9" w:rsidRPr="007A6457" w:rsidRDefault="008F4BD9" w:rsidP="007A6457">
      <w:pPr>
        <w:jc w:val="center"/>
        <w:rPr>
          <w:rFonts w:ascii="黑体" w:eastAsia="黑体" w:cs="Times New Roman"/>
        </w:rPr>
      </w:pPr>
      <w:r w:rsidRPr="007A6457">
        <w:rPr>
          <w:rFonts w:ascii="黑体" w:eastAsia="黑体" w:cs="黑体" w:hint="eastAsia"/>
        </w:rPr>
        <w:t>第一章</w:t>
      </w:r>
      <w:r w:rsidRPr="007A6457">
        <w:rPr>
          <w:rFonts w:ascii="黑体" w:eastAsia="黑体" w:cs="黑体"/>
        </w:rPr>
        <w:t xml:space="preserve">  </w:t>
      </w:r>
      <w:r w:rsidRPr="007A6457">
        <w:rPr>
          <w:rFonts w:ascii="黑体" w:eastAsia="黑体" w:cs="黑体" w:hint="eastAsia"/>
        </w:rPr>
        <w:t>总</w:t>
      </w:r>
      <w:r w:rsidRPr="007A6457">
        <w:rPr>
          <w:rFonts w:ascii="黑体" w:eastAsia="黑体" w:cs="黑体"/>
        </w:rPr>
        <w:t xml:space="preserve">  </w:t>
      </w:r>
      <w:r w:rsidRPr="007A6457">
        <w:rPr>
          <w:rFonts w:ascii="黑体" w:eastAsia="黑体" w:cs="黑体" w:hint="eastAsia"/>
        </w:rPr>
        <w:t>则</w:t>
      </w:r>
    </w:p>
    <w:p w:rsidR="008F4BD9" w:rsidRDefault="008F4BD9" w:rsidP="004D7A9B">
      <w:r>
        <w:t xml:space="preserve"> </w:t>
      </w:r>
    </w:p>
    <w:p w:rsidR="008F4BD9" w:rsidRDefault="008F4BD9" w:rsidP="004D7A9B">
      <w:r>
        <w:rPr>
          <w:rFonts w:cs="宋体" w:hint="eastAsia"/>
        </w:rPr>
        <w:t xml:space="preserve">　　第一条　为加强医疗卫生机构临床研究管理，规范临床研究行为，促进临床研究健康发展，根据《科学技术进步法》、《执业医师法》、《药品管理法》、《医疗机构管理条例》、《医疗器械监督管理条例》、《加强医疗卫生行风建设“九不准”》等，制定本办法。</w:t>
      </w:r>
      <w:r>
        <w:t xml:space="preserve"> </w:t>
      </w:r>
    </w:p>
    <w:p w:rsidR="008F4BD9" w:rsidRDefault="008F4BD9" w:rsidP="004D7A9B">
      <w:r>
        <w:rPr>
          <w:rFonts w:cs="宋体" w:hint="eastAsia"/>
        </w:rPr>
        <w:t xml:space="preserve">　　第二条　本办法所称临床研究是指在医疗卫生机构内开展的所有涉及人的药品（含试验药物，下同）和医疗器械（含体外诊断试剂，下同）医学研究及新技术的临床应用观察等。</w:t>
      </w:r>
      <w:r>
        <w:t xml:space="preserve"> </w:t>
      </w:r>
    </w:p>
    <w:p w:rsidR="008F4BD9" w:rsidRDefault="008F4BD9" w:rsidP="004D7A9B">
      <w:r>
        <w:rPr>
          <w:rFonts w:cs="宋体" w:hint="eastAsia"/>
        </w:rPr>
        <w:t xml:space="preserve">　　第三条　医疗卫生机构开展临床研究应当取得法律法规规定的资质，药物和医疗器械临床试验机构应当按相应要求获得资格认定，并具备相应的能力。</w:t>
      </w:r>
      <w:r>
        <w:t xml:space="preserve"> </w:t>
      </w:r>
    </w:p>
    <w:p w:rsidR="008F4BD9" w:rsidRDefault="008F4BD9" w:rsidP="004D7A9B">
      <w:pPr>
        <w:rPr>
          <w:rFonts w:cs="Times New Roman"/>
        </w:rPr>
      </w:pPr>
      <w:r>
        <w:rPr>
          <w:rFonts w:cs="宋体" w:hint="eastAsia"/>
        </w:rPr>
        <w:t xml:space="preserve">　　第四条　医疗卫生机构应当按照相关法律、法规、部门规章、临床试验管理有关规范性文件及本办法的要求，加强对临床研究的管理。</w:t>
      </w:r>
    </w:p>
    <w:p w:rsidR="008F4BD9" w:rsidRDefault="008F4BD9" w:rsidP="004D7A9B">
      <w:r>
        <w:t xml:space="preserve"> </w:t>
      </w:r>
    </w:p>
    <w:p w:rsidR="008F4BD9" w:rsidRPr="007A6457" w:rsidRDefault="008F4BD9" w:rsidP="007A6457">
      <w:pPr>
        <w:jc w:val="center"/>
        <w:rPr>
          <w:rFonts w:ascii="黑体" w:eastAsia="黑体" w:cs="Times New Roman"/>
        </w:rPr>
      </w:pPr>
      <w:r w:rsidRPr="007A6457">
        <w:rPr>
          <w:rFonts w:ascii="黑体" w:eastAsia="黑体" w:cs="黑体" w:hint="eastAsia"/>
        </w:rPr>
        <w:t>第二章</w:t>
      </w:r>
      <w:r w:rsidRPr="007A6457">
        <w:rPr>
          <w:rFonts w:ascii="黑体" w:eastAsia="黑体" w:cs="黑体"/>
        </w:rPr>
        <w:t xml:space="preserve">  </w:t>
      </w:r>
      <w:r w:rsidRPr="007A6457">
        <w:rPr>
          <w:rFonts w:ascii="黑体" w:eastAsia="黑体" w:cs="黑体" w:hint="eastAsia"/>
        </w:rPr>
        <w:t>组织管理</w:t>
      </w:r>
    </w:p>
    <w:p w:rsidR="008F4BD9" w:rsidRDefault="008F4BD9" w:rsidP="004D7A9B">
      <w:r>
        <w:t xml:space="preserve"> </w:t>
      </w:r>
    </w:p>
    <w:p w:rsidR="008F4BD9" w:rsidRDefault="008F4BD9" w:rsidP="004D7A9B">
      <w:pPr>
        <w:rPr>
          <w:rFonts w:cs="Times New Roman"/>
        </w:rPr>
      </w:pPr>
      <w:r>
        <w:rPr>
          <w:rFonts w:cs="宋体" w:hint="eastAsia"/>
        </w:rPr>
        <w:t xml:space="preserve">　　第五条　开展临床研究的医疗卫生机构应当成立临床研究管理委员会和伦理委员会，设立或者指定专门部门（以下称临床研究管理部门）负责临床研究管理。</w:t>
      </w:r>
    </w:p>
    <w:p w:rsidR="008F4BD9" w:rsidRDefault="008F4BD9" w:rsidP="004D7A9B">
      <w:pPr>
        <w:rPr>
          <w:rFonts w:cs="Times New Roman"/>
        </w:rPr>
      </w:pPr>
      <w:r>
        <w:rPr>
          <w:rFonts w:cs="宋体" w:hint="eastAsia"/>
        </w:rPr>
        <w:t xml:space="preserve">　　第六条　临床研究管理委员会由医疗卫生机构相关负责人、相关职能部门负责人和临床研究专家代表组成，负责医疗机构临床研究的决策、审核、管理和监督。</w:t>
      </w:r>
    </w:p>
    <w:p w:rsidR="008F4BD9" w:rsidRDefault="008F4BD9" w:rsidP="004D7A9B">
      <w:pPr>
        <w:rPr>
          <w:rFonts w:cs="Times New Roman"/>
        </w:rPr>
      </w:pPr>
      <w:r>
        <w:rPr>
          <w:rFonts w:cs="宋体" w:hint="eastAsia"/>
        </w:rPr>
        <w:t xml:space="preserve">　　临床研究管理部门在临床研究管理委员会指导下，负责临床研究的立项审查、实施控制、档案管理等具体管理工作。</w:t>
      </w:r>
    </w:p>
    <w:p w:rsidR="008F4BD9" w:rsidRDefault="008F4BD9" w:rsidP="004D7A9B">
      <w:pPr>
        <w:rPr>
          <w:rFonts w:cs="Times New Roman"/>
        </w:rPr>
      </w:pPr>
      <w:r>
        <w:rPr>
          <w:rFonts w:cs="宋体" w:hint="eastAsia"/>
        </w:rPr>
        <w:t xml:space="preserve">　　第七条　伦理委员会按照相关规定承担所在医疗卫生机构开展临床研究的伦理审查，确保临床研究符合伦理规范。</w:t>
      </w:r>
    </w:p>
    <w:p w:rsidR="008F4BD9" w:rsidRDefault="008F4BD9" w:rsidP="004D7A9B">
      <w:pPr>
        <w:rPr>
          <w:rFonts w:cs="Times New Roman"/>
        </w:rPr>
      </w:pPr>
      <w:r>
        <w:rPr>
          <w:rFonts w:cs="宋体" w:hint="eastAsia"/>
        </w:rPr>
        <w:t xml:space="preserve">　　第八条　药物临床试验研究负责人应当具备法律法规规定的资质。其他临床研究负责人应当为相关专业科室负责人或具有副高级以上职称的卫生专业技术人员。</w:t>
      </w:r>
    </w:p>
    <w:p w:rsidR="008F4BD9" w:rsidRDefault="008F4BD9" w:rsidP="004D7A9B">
      <w:r>
        <w:t xml:space="preserve"> </w:t>
      </w:r>
    </w:p>
    <w:p w:rsidR="008F4BD9" w:rsidRPr="007A6457" w:rsidRDefault="008F4BD9" w:rsidP="007A6457">
      <w:pPr>
        <w:jc w:val="center"/>
        <w:rPr>
          <w:rFonts w:ascii="黑体" w:eastAsia="黑体" w:cs="Times New Roman"/>
        </w:rPr>
      </w:pPr>
      <w:r w:rsidRPr="007A6457">
        <w:rPr>
          <w:rFonts w:ascii="黑体" w:eastAsia="黑体" w:cs="黑体" w:hint="eastAsia"/>
        </w:rPr>
        <w:t>第三章</w:t>
      </w:r>
      <w:r w:rsidRPr="007A6457">
        <w:rPr>
          <w:rFonts w:ascii="黑体" w:eastAsia="黑体" w:cs="黑体"/>
        </w:rPr>
        <w:t xml:space="preserve">  </w:t>
      </w:r>
      <w:r w:rsidRPr="007A6457">
        <w:rPr>
          <w:rFonts w:ascii="黑体" w:eastAsia="黑体" w:cs="黑体" w:hint="eastAsia"/>
        </w:rPr>
        <w:t>立项管理</w:t>
      </w:r>
    </w:p>
    <w:p w:rsidR="008F4BD9" w:rsidRDefault="008F4BD9" w:rsidP="004D7A9B">
      <w:r>
        <w:t xml:space="preserve"> </w:t>
      </w:r>
    </w:p>
    <w:p w:rsidR="008F4BD9" w:rsidRDefault="008F4BD9" w:rsidP="004D7A9B">
      <w:pPr>
        <w:rPr>
          <w:rFonts w:cs="Times New Roman"/>
        </w:rPr>
      </w:pPr>
      <w:r>
        <w:rPr>
          <w:rFonts w:cs="宋体" w:hint="eastAsia"/>
        </w:rPr>
        <w:t xml:space="preserve">　　第九条　临床研究实行医疗卫生机构立项审核制度，经医疗卫生机构批准立项的临床研究方可在该机构内实施。</w:t>
      </w:r>
    </w:p>
    <w:p w:rsidR="008F4BD9" w:rsidRDefault="008F4BD9" w:rsidP="004D7A9B">
      <w:pPr>
        <w:rPr>
          <w:rFonts w:cs="Times New Roman"/>
        </w:rPr>
      </w:pPr>
      <w:r>
        <w:rPr>
          <w:rFonts w:cs="宋体" w:hint="eastAsia"/>
        </w:rPr>
        <w:t xml:space="preserve">　　第十条　临床研究应当由在医疗卫生机构依法执业的医务人员提出立项申请，并向所在医疗卫生机构提交以下申请材料：</w:t>
      </w:r>
    </w:p>
    <w:p w:rsidR="008F4BD9" w:rsidRDefault="008F4BD9" w:rsidP="004D7A9B">
      <w:pPr>
        <w:rPr>
          <w:rFonts w:cs="Times New Roman"/>
        </w:rPr>
      </w:pPr>
      <w:r>
        <w:rPr>
          <w:rFonts w:cs="宋体" w:hint="eastAsia"/>
        </w:rPr>
        <w:t xml:space="preserve">　　（一）立项申请书；</w:t>
      </w:r>
    </w:p>
    <w:p w:rsidR="008F4BD9" w:rsidRDefault="008F4BD9" w:rsidP="004D7A9B">
      <w:pPr>
        <w:rPr>
          <w:rFonts w:cs="Times New Roman"/>
        </w:rPr>
      </w:pPr>
      <w:r>
        <w:rPr>
          <w:rFonts w:cs="宋体" w:hint="eastAsia"/>
        </w:rPr>
        <w:t xml:space="preserve">　　（二）申请者资质证明材料；</w:t>
      </w:r>
    </w:p>
    <w:p w:rsidR="008F4BD9" w:rsidRDefault="008F4BD9" w:rsidP="004D7A9B">
      <w:pPr>
        <w:rPr>
          <w:rFonts w:cs="Times New Roman"/>
        </w:rPr>
      </w:pPr>
      <w:r>
        <w:rPr>
          <w:rFonts w:cs="宋体" w:hint="eastAsia"/>
        </w:rPr>
        <w:t xml:space="preserve">　　（三）项目负责人及主要参与者的科研工作简历；</w:t>
      </w:r>
    </w:p>
    <w:p w:rsidR="008F4BD9" w:rsidRDefault="008F4BD9" w:rsidP="004D7A9B">
      <w:pPr>
        <w:rPr>
          <w:rFonts w:cs="Times New Roman"/>
        </w:rPr>
      </w:pPr>
      <w:r>
        <w:rPr>
          <w:rFonts w:cs="宋体" w:hint="eastAsia"/>
        </w:rPr>
        <w:t xml:space="preserve">　　（四）研究工作基础，包括科学文献总结、实验室工作、动物实验结果和临床前工作总结等；</w:t>
      </w:r>
    </w:p>
    <w:p w:rsidR="008F4BD9" w:rsidRDefault="008F4BD9" w:rsidP="004D7A9B">
      <w:pPr>
        <w:rPr>
          <w:rFonts w:cs="Times New Roman"/>
        </w:rPr>
      </w:pPr>
      <w:r>
        <w:rPr>
          <w:rFonts w:cs="宋体" w:hint="eastAsia"/>
        </w:rPr>
        <w:t xml:space="preserve">　　（五）研究方案；</w:t>
      </w:r>
    </w:p>
    <w:p w:rsidR="008F4BD9" w:rsidRDefault="008F4BD9" w:rsidP="004D7A9B">
      <w:r>
        <w:rPr>
          <w:rFonts w:cs="宋体" w:hint="eastAsia"/>
        </w:rPr>
        <w:t xml:space="preserve">　　（六）质量管理方案；</w:t>
      </w:r>
      <w:r>
        <w:t xml:space="preserve"> </w:t>
      </w:r>
    </w:p>
    <w:p w:rsidR="008F4BD9" w:rsidRDefault="008F4BD9" w:rsidP="004D7A9B">
      <w:r>
        <w:rPr>
          <w:rFonts w:cs="宋体" w:hint="eastAsia"/>
        </w:rPr>
        <w:t xml:space="preserve">　　（七）项目风险的预评估及风险处置预案；</w:t>
      </w:r>
      <w:r>
        <w:t xml:space="preserve"> </w:t>
      </w:r>
    </w:p>
    <w:p w:rsidR="008F4BD9" w:rsidRDefault="008F4BD9" w:rsidP="004D7A9B">
      <w:r>
        <w:rPr>
          <w:rFonts w:cs="宋体" w:hint="eastAsia"/>
        </w:rPr>
        <w:t xml:space="preserve">　　（八）知情同意书（样式）；</w:t>
      </w:r>
      <w:r>
        <w:t xml:space="preserve"> </w:t>
      </w:r>
    </w:p>
    <w:p w:rsidR="008F4BD9" w:rsidRDefault="008F4BD9" w:rsidP="004D7A9B">
      <w:r>
        <w:rPr>
          <w:rFonts w:cs="宋体" w:hint="eastAsia"/>
        </w:rPr>
        <w:t xml:space="preserve">　　（九）知识产权归属协议；</w:t>
      </w:r>
      <w:r>
        <w:t xml:space="preserve"> </w:t>
      </w:r>
    </w:p>
    <w:p w:rsidR="008F4BD9" w:rsidRDefault="008F4BD9" w:rsidP="004D7A9B">
      <w:r>
        <w:rPr>
          <w:rFonts w:cs="宋体" w:hint="eastAsia"/>
        </w:rPr>
        <w:t xml:space="preserve">　　（十）项目经费来源证明；</w:t>
      </w:r>
      <w:r>
        <w:t xml:space="preserve"> </w:t>
      </w:r>
    </w:p>
    <w:p w:rsidR="008F4BD9" w:rsidRDefault="008F4BD9" w:rsidP="004D7A9B">
      <w:r>
        <w:rPr>
          <w:rFonts w:cs="宋体" w:hint="eastAsia"/>
        </w:rPr>
        <w:t xml:space="preserve">　　（十一）相关法律法规规定应当具备的资质证明；</w:t>
      </w:r>
      <w:r>
        <w:t xml:space="preserve"> </w:t>
      </w:r>
    </w:p>
    <w:p w:rsidR="008F4BD9" w:rsidRDefault="008F4BD9" w:rsidP="004D7A9B">
      <w:r>
        <w:rPr>
          <w:rFonts w:cs="宋体" w:hint="eastAsia"/>
        </w:rPr>
        <w:t xml:space="preserve">　　（十二）医疗卫生机构规定应当提交的其他材料。</w:t>
      </w:r>
      <w:r>
        <w:t xml:space="preserve"> </w:t>
      </w:r>
    </w:p>
    <w:p w:rsidR="008F4BD9" w:rsidRDefault="008F4BD9" w:rsidP="004D7A9B">
      <w:pPr>
        <w:rPr>
          <w:rFonts w:cs="Times New Roman"/>
        </w:rPr>
      </w:pPr>
      <w:r>
        <w:rPr>
          <w:rFonts w:cs="宋体" w:hint="eastAsia"/>
        </w:rPr>
        <w:t xml:space="preserve">　　第十一条　医疗卫生机构应当组织伦理委员会遵循伦理审查原则，对临床研究项目进行伦理审查，并形成书面审查记录和审查意见。</w:t>
      </w:r>
    </w:p>
    <w:p w:rsidR="008F4BD9" w:rsidRDefault="008F4BD9" w:rsidP="00FC67C5">
      <w:pPr>
        <w:ind w:firstLineChars="200" w:firstLine="31680"/>
        <w:rPr>
          <w:rFonts w:cs="Times New Roman"/>
        </w:rPr>
      </w:pPr>
      <w:r>
        <w:rPr>
          <w:rFonts w:cs="宋体" w:hint="eastAsia"/>
        </w:rPr>
        <w:t>参与多中心临床研究的医疗卫生机构不具备成立伦理委员会条件的，可以由发起多中心临床研究的医疗卫生机构伦理委员会出具书面审查意见。</w:t>
      </w:r>
    </w:p>
    <w:p w:rsidR="008F4BD9" w:rsidRDefault="008F4BD9" w:rsidP="004D7A9B">
      <w:pPr>
        <w:rPr>
          <w:rFonts w:cs="Times New Roman"/>
        </w:rPr>
      </w:pPr>
      <w:r>
        <w:rPr>
          <w:rFonts w:cs="宋体" w:hint="eastAsia"/>
        </w:rPr>
        <w:t xml:space="preserve">　　第十二条　临床研究项目经伦理审查通过后，由医疗卫生机构临床研究管理部门提交临床研究管理委员会审核。有以下情形之一的，不得予以立项审核：</w:t>
      </w:r>
    </w:p>
    <w:p w:rsidR="008F4BD9" w:rsidRDefault="008F4BD9" w:rsidP="004D7A9B">
      <w:pPr>
        <w:rPr>
          <w:rFonts w:cs="Times New Roman"/>
        </w:rPr>
      </w:pPr>
      <w:r>
        <w:rPr>
          <w:rFonts w:cs="宋体" w:hint="eastAsia"/>
        </w:rPr>
        <w:t xml:space="preserve">　　（一）违反法律、法规、规章的相关规定；</w:t>
      </w:r>
    </w:p>
    <w:p w:rsidR="008F4BD9" w:rsidRDefault="008F4BD9" w:rsidP="004D7A9B">
      <w:pPr>
        <w:rPr>
          <w:rFonts w:cs="Times New Roman"/>
        </w:rPr>
      </w:pPr>
      <w:r>
        <w:rPr>
          <w:rFonts w:cs="宋体" w:hint="eastAsia"/>
        </w:rPr>
        <w:t xml:space="preserve">　　（二）违背伦理原则或科研诚信原则；</w:t>
      </w:r>
    </w:p>
    <w:p w:rsidR="008F4BD9" w:rsidRDefault="008F4BD9" w:rsidP="004D7A9B">
      <w:pPr>
        <w:rPr>
          <w:rFonts w:cs="Times New Roman"/>
        </w:rPr>
      </w:pPr>
      <w:r>
        <w:rPr>
          <w:rFonts w:cs="宋体" w:hint="eastAsia"/>
        </w:rPr>
        <w:t xml:space="preserve">　　（三）研究前期准备不足，临床研究时机尚不成熟；</w:t>
      </w:r>
    </w:p>
    <w:p w:rsidR="008F4BD9" w:rsidRDefault="008F4BD9" w:rsidP="004D7A9B">
      <w:pPr>
        <w:rPr>
          <w:rFonts w:cs="Times New Roman"/>
        </w:rPr>
      </w:pPr>
      <w:r>
        <w:rPr>
          <w:rFonts w:cs="宋体" w:hint="eastAsia"/>
        </w:rPr>
        <w:t xml:space="preserve">　　（四）相关药品、医疗器械可能存在质量缺陷；</w:t>
      </w:r>
    </w:p>
    <w:p w:rsidR="008F4BD9" w:rsidRDefault="008F4BD9" w:rsidP="004D7A9B">
      <w:pPr>
        <w:rPr>
          <w:rFonts w:cs="Times New Roman"/>
        </w:rPr>
      </w:pPr>
      <w:r>
        <w:rPr>
          <w:rFonts w:cs="宋体" w:hint="eastAsia"/>
        </w:rPr>
        <w:t xml:space="preserve">　　（五）临床研究的安全风险超出可控范围；</w:t>
      </w:r>
    </w:p>
    <w:p w:rsidR="008F4BD9" w:rsidRDefault="008F4BD9" w:rsidP="004D7A9B">
      <w:pPr>
        <w:rPr>
          <w:rFonts w:cs="Times New Roman"/>
        </w:rPr>
      </w:pPr>
      <w:r>
        <w:rPr>
          <w:rFonts w:cs="宋体" w:hint="eastAsia"/>
        </w:rPr>
        <w:t xml:space="preserve">　　（六）研究负责人与研究结果有直接利益关系；</w:t>
      </w:r>
    </w:p>
    <w:p w:rsidR="008F4BD9" w:rsidRDefault="008F4BD9" w:rsidP="004D7A9B">
      <w:r>
        <w:rPr>
          <w:rFonts w:cs="宋体" w:hint="eastAsia"/>
        </w:rPr>
        <w:t xml:space="preserve">　　（七）可能存在商业贿赂或其他不当利益关系；</w:t>
      </w:r>
      <w:r>
        <w:t xml:space="preserve"> </w:t>
      </w:r>
    </w:p>
    <w:p w:rsidR="008F4BD9" w:rsidRDefault="008F4BD9" w:rsidP="004D7A9B">
      <w:pPr>
        <w:rPr>
          <w:rFonts w:cs="Times New Roman"/>
        </w:rPr>
      </w:pPr>
      <w:r>
        <w:rPr>
          <w:rFonts w:cs="宋体" w:hint="eastAsia"/>
        </w:rPr>
        <w:t xml:space="preserve">　　（八）可能侵犯他人知识产权；</w:t>
      </w:r>
    </w:p>
    <w:p w:rsidR="008F4BD9" w:rsidRDefault="008F4BD9" w:rsidP="004D7A9B">
      <w:pPr>
        <w:rPr>
          <w:rFonts w:cs="Times New Roman"/>
        </w:rPr>
      </w:pPr>
      <w:r>
        <w:rPr>
          <w:rFonts w:cs="宋体" w:hint="eastAsia"/>
        </w:rPr>
        <w:t xml:space="preserve">　　（九）依据法律法规和国家有关规定应当禁止研究的其它情形。</w:t>
      </w:r>
    </w:p>
    <w:p w:rsidR="008F4BD9" w:rsidRDefault="008F4BD9" w:rsidP="004D7A9B">
      <w:pPr>
        <w:rPr>
          <w:rFonts w:cs="Times New Roman"/>
        </w:rPr>
      </w:pPr>
      <w:r>
        <w:rPr>
          <w:rFonts w:cs="宋体" w:hint="eastAsia"/>
        </w:rPr>
        <w:t xml:space="preserve">　　第十三条　</w:t>
      </w:r>
      <w:r w:rsidRPr="00FC67C5">
        <w:rPr>
          <w:rFonts w:cs="宋体" w:hint="eastAsia"/>
          <w:color w:val="FF0000"/>
        </w:rPr>
        <w:t>临床研究项目经医疗卫生机构审核立项的，医疗卫生机构应当与临床研究项目负责人签订临床研究项目任务书。</w:t>
      </w:r>
    </w:p>
    <w:p w:rsidR="008F4BD9" w:rsidRDefault="008F4BD9" w:rsidP="004D7A9B">
      <w:r>
        <w:rPr>
          <w:rFonts w:cs="宋体" w:hint="eastAsia"/>
        </w:rPr>
        <w:t xml:space="preserve">　　第十四条　医疗卫生机构受其他机构委托、资助开展临床研究或者参与多中心临床研究的，应当与委托、资助机构或多中心临床研究发起机构签订临床研究协议，明确双方权利、义务及责任分担等，项目资金应当纳入项目负责人所在医疗卫生机构统一管理。</w:t>
      </w:r>
      <w:r>
        <w:t xml:space="preserve"> </w:t>
      </w:r>
    </w:p>
    <w:p w:rsidR="008F4BD9" w:rsidRDefault="008F4BD9" w:rsidP="004D7A9B">
      <w:pPr>
        <w:rPr>
          <w:rFonts w:cs="Times New Roman"/>
        </w:rPr>
      </w:pPr>
      <w:r>
        <w:rPr>
          <w:rFonts w:cs="宋体" w:hint="eastAsia"/>
        </w:rPr>
        <w:t xml:space="preserve">　　第十五条　医疗机构批准临床研究项目立项后，应当在</w:t>
      </w:r>
      <w:r>
        <w:t>30</w:t>
      </w:r>
      <w:r>
        <w:rPr>
          <w:rFonts w:cs="宋体" w:hint="eastAsia"/>
        </w:rPr>
        <w:t>日内向核发其医疗机构执业许可证的卫生计生行政部门（含中医药管理部门，下同）进行临床研究项目备案。</w:t>
      </w:r>
    </w:p>
    <w:p w:rsidR="008F4BD9" w:rsidRDefault="008F4BD9" w:rsidP="004D7A9B">
      <w:r>
        <w:t xml:space="preserve"> </w:t>
      </w:r>
    </w:p>
    <w:p w:rsidR="008F4BD9" w:rsidRPr="007A6457" w:rsidRDefault="008F4BD9" w:rsidP="007A6457">
      <w:pPr>
        <w:jc w:val="center"/>
        <w:rPr>
          <w:rFonts w:ascii="黑体" w:eastAsia="黑体" w:cs="Times New Roman"/>
        </w:rPr>
      </w:pPr>
      <w:r w:rsidRPr="007A6457">
        <w:rPr>
          <w:rFonts w:ascii="黑体" w:eastAsia="黑体" w:cs="黑体" w:hint="eastAsia"/>
        </w:rPr>
        <w:t>第四章</w:t>
      </w:r>
      <w:r w:rsidRPr="007A6457">
        <w:rPr>
          <w:rFonts w:ascii="黑体" w:eastAsia="黑体" w:cs="黑体"/>
        </w:rPr>
        <w:t xml:space="preserve">  </w:t>
      </w:r>
      <w:r w:rsidRPr="007A6457">
        <w:rPr>
          <w:rFonts w:ascii="黑体" w:eastAsia="黑体" w:cs="黑体" w:hint="eastAsia"/>
        </w:rPr>
        <w:t>财务管理</w:t>
      </w:r>
    </w:p>
    <w:p w:rsidR="008F4BD9" w:rsidRDefault="008F4BD9" w:rsidP="004D7A9B">
      <w:r>
        <w:t xml:space="preserve"> </w:t>
      </w:r>
    </w:p>
    <w:p w:rsidR="008F4BD9" w:rsidRDefault="008F4BD9" w:rsidP="004D7A9B">
      <w:r>
        <w:rPr>
          <w:rFonts w:cs="宋体" w:hint="eastAsia"/>
        </w:rPr>
        <w:t xml:space="preserve">　　第十六条　医疗卫生机构应当建立临床研究经费管理制度，对批准立项的临床研究经费进行统一管理，经费的收取、使用和分配应当遵循财务管理制度，实行单独建账、单独核算、专款专用。</w:t>
      </w:r>
      <w:r>
        <w:t xml:space="preserve"> </w:t>
      </w:r>
    </w:p>
    <w:p w:rsidR="008F4BD9" w:rsidRDefault="008F4BD9" w:rsidP="004D7A9B">
      <w:r>
        <w:rPr>
          <w:rFonts w:cs="宋体" w:hint="eastAsia"/>
        </w:rPr>
        <w:t xml:space="preserve">　　医疗卫生机构内设科室和个人不得私自收受临床研究项目经费及相关设备。</w:t>
      </w:r>
      <w:r>
        <w:t xml:space="preserve"> </w:t>
      </w:r>
    </w:p>
    <w:p w:rsidR="008F4BD9" w:rsidRDefault="008F4BD9" w:rsidP="004D7A9B">
      <w:r>
        <w:rPr>
          <w:rFonts w:cs="宋体" w:hint="eastAsia"/>
        </w:rPr>
        <w:t xml:space="preserve">　　第十七条　临床研究项目的委托方、资助方已经支付临床研究中受试者用药、检查、手术等相关费用的，医疗卫生机构不得向受试者重复收取费用。</w:t>
      </w:r>
      <w:r>
        <w:t xml:space="preserve"> </w:t>
      </w:r>
    </w:p>
    <w:p w:rsidR="008F4BD9" w:rsidRDefault="008F4BD9" w:rsidP="004D7A9B">
      <w:pPr>
        <w:rPr>
          <w:rFonts w:cs="Times New Roman"/>
        </w:rPr>
      </w:pPr>
      <w:r>
        <w:rPr>
          <w:rFonts w:cs="宋体" w:hint="eastAsia"/>
        </w:rPr>
        <w:t xml:space="preserve">　　第十八条　临床研究项目负责人应当严格按照本机构的规定和临床研究项目经费预算，合理使用研究经费，不得擅自挪作他用。</w:t>
      </w:r>
    </w:p>
    <w:p w:rsidR="008F4BD9" w:rsidRDefault="008F4BD9" w:rsidP="004D7A9B">
      <w:r>
        <w:t xml:space="preserve"> </w:t>
      </w:r>
    </w:p>
    <w:p w:rsidR="008F4BD9" w:rsidRPr="007A6457" w:rsidRDefault="008F4BD9" w:rsidP="007A6457">
      <w:pPr>
        <w:jc w:val="center"/>
        <w:rPr>
          <w:rFonts w:ascii="黑体" w:eastAsia="黑体" w:cs="Times New Roman"/>
        </w:rPr>
      </w:pPr>
      <w:r w:rsidRPr="007A6457">
        <w:rPr>
          <w:rFonts w:ascii="黑体" w:eastAsia="黑体" w:cs="黑体" w:hint="eastAsia"/>
        </w:rPr>
        <w:t>第五章</w:t>
      </w:r>
      <w:r w:rsidRPr="007A6457">
        <w:rPr>
          <w:rFonts w:ascii="黑体" w:eastAsia="黑体" w:cs="黑体"/>
        </w:rPr>
        <w:t xml:space="preserve">  </w:t>
      </w:r>
      <w:r w:rsidRPr="007A6457">
        <w:rPr>
          <w:rFonts w:ascii="黑体" w:eastAsia="黑体" w:cs="黑体" w:hint="eastAsia"/>
        </w:rPr>
        <w:t>实施管理</w:t>
      </w:r>
    </w:p>
    <w:p w:rsidR="008F4BD9" w:rsidRDefault="008F4BD9" w:rsidP="004D7A9B">
      <w:r>
        <w:t xml:space="preserve"> </w:t>
      </w:r>
    </w:p>
    <w:p w:rsidR="008F4BD9" w:rsidRDefault="008F4BD9" w:rsidP="004D7A9B">
      <w:r>
        <w:rPr>
          <w:rFonts w:cs="宋体" w:hint="eastAsia"/>
        </w:rPr>
        <w:t xml:space="preserve">　　第十九条　医疗卫生机构应当按照相关法律法规并遵循相关国际规范，制订临床研究项目管理制度和操作规程，加强临床研究项目管理。</w:t>
      </w:r>
      <w:r>
        <w:t xml:space="preserve"> </w:t>
      </w:r>
    </w:p>
    <w:p w:rsidR="008F4BD9" w:rsidRDefault="008F4BD9" w:rsidP="004D7A9B">
      <w:r>
        <w:rPr>
          <w:rFonts w:cs="宋体" w:hint="eastAsia"/>
        </w:rPr>
        <w:t xml:space="preserve">　　第二十条　医疗卫生机构临床研究管理委员会及临床研究管理部门应当对临床研究项目实施全过程监管，定期组织进行伦理、安全性、财务合规性和效果评价，确保临床研究项目的顺利进行。</w:t>
      </w:r>
      <w:r>
        <w:t xml:space="preserve"> </w:t>
      </w:r>
    </w:p>
    <w:p w:rsidR="008F4BD9" w:rsidRDefault="008F4BD9" w:rsidP="004D7A9B">
      <w:r>
        <w:rPr>
          <w:rFonts w:cs="宋体" w:hint="eastAsia"/>
        </w:rPr>
        <w:t xml:space="preserve">　　第二十一条　临床研究项目应当严格按照任务书开展，项目实施过程中应当遵守国家有关知识产权创造、运用、保护管理的法律法规及保密、安全的相关规定。</w:t>
      </w:r>
      <w:r>
        <w:t xml:space="preserve"> </w:t>
      </w:r>
    </w:p>
    <w:p w:rsidR="008F4BD9" w:rsidRDefault="008F4BD9" w:rsidP="004D7A9B">
      <w:r>
        <w:rPr>
          <w:rFonts w:cs="宋体" w:hint="eastAsia"/>
        </w:rPr>
        <w:t xml:space="preserve">　　第二十二条　临床研究项目实施过程中需要对研究方案进行调整的，应当经医疗卫生机构临床研究管理委员会批准，涉及伦理问题的应当重新进行伦理审查。</w:t>
      </w:r>
      <w:r>
        <w:t xml:space="preserve"> </w:t>
      </w:r>
    </w:p>
    <w:p w:rsidR="008F4BD9" w:rsidRDefault="008F4BD9" w:rsidP="004D7A9B">
      <w:r>
        <w:rPr>
          <w:rFonts w:cs="宋体" w:hint="eastAsia"/>
        </w:rPr>
        <w:t xml:space="preserve">　　第二十三条　医疗卫生机构应当加强临床研究项目的安全性评价，制定并落实不良事件记录、报告和处理相关的规章制度和规范标准，根据不良事件的性质和严重程度及时做出继续、暂停或者终止已经批准的临床研究的决定。</w:t>
      </w:r>
      <w:r>
        <w:t xml:space="preserve"> </w:t>
      </w:r>
    </w:p>
    <w:p w:rsidR="008F4BD9" w:rsidRDefault="008F4BD9" w:rsidP="004D7A9B">
      <w:r>
        <w:rPr>
          <w:rFonts w:cs="宋体" w:hint="eastAsia"/>
        </w:rPr>
        <w:t xml:space="preserve">　　第二十四条　临床研究过程中出现如下情形之一的，医疗卫生机构应当暂停或者终止研究项目，并及时报告当地卫生计生行政部门：</w:t>
      </w:r>
      <w:r>
        <w:t xml:space="preserve"> </w:t>
      </w:r>
    </w:p>
    <w:p w:rsidR="008F4BD9" w:rsidRDefault="008F4BD9" w:rsidP="004D7A9B">
      <w:r>
        <w:rPr>
          <w:rFonts w:cs="宋体" w:hint="eastAsia"/>
        </w:rPr>
        <w:t xml:space="preserve">　　（一）存在违反法律法规、规章的行为；</w:t>
      </w:r>
      <w:r>
        <w:t xml:space="preserve"> </w:t>
      </w:r>
    </w:p>
    <w:p w:rsidR="008F4BD9" w:rsidRDefault="008F4BD9" w:rsidP="004D7A9B">
      <w:r>
        <w:rPr>
          <w:rFonts w:cs="宋体" w:hint="eastAsia"/>
        </w:rPr>
        <w:t xml:space="preserve">　　（二）存在违背伦理原则或科研诚信原则的行为；</w:t>
      </w:r>
      <w:r>
        <w:t xml:space="preserve"> </w:t>
      </w:r>
    </w:p>
    <w:p w:rsidR="008F4BD9" w:rsidRDefault="008F4BD9" w:rsidP="004D7A9B">
      <w:r>
        <w:rPr>
          <w:rFonts w:cs="宋体" w:hint="eastAsia"/>
        </w:rPr>
        <w:t xml:space="preserve">　　（三）研究过程中发现相关药品、医疗器械可能存在严重质量缺陷；</w:t>
      </w:r>
      <w:r>
        <w:t xml:space="preserve"> </w:t>
      </w:r>
    </w:p>
    <w:p w:rsidR="008F4BD9" w:rsidRDefault="008F4BD9" w:rsidP="004D7A9B">
      <w:r>
        <w:rPr>
          <w:rFonts w:cs="宋体" w:hint="eastAsia"/>
        </w:rPr>
        <w:t xml:space="preserve">　　（四）发现临床研究存在严重安全风险或者发生严重不良事件；</w:t>
      </w:r>
      <w:r>
        <w:t xml:space="preserve"> </w:t>
      </w:r>
    </w:p>
    <w:p w:rsidR="008F4BD9" w:rsidRDefault="008F4BD9" w:rsidP="004D7A9B">
      <w:r>
        <w:rPr>
          <w:rFonts w:cs="宋体" w:hint="eastAsia"/>
        </w:rPr>
        <w:t xml:space="preserve">　　（五）存在商业贿赂或其他不当利益关系；</w:t>
      </w:r>
      <w:r>
        <w:t xml:space="preserve"> </w:t>
      </w:r>
    </w:p>
    <w:p w:rsidR="008F4BD9" w:rsidRDefault="008F4BD9" w:rsidP="004D7A9B">
      <w:r>
        <w:rPr>
          <w:rFonts w:cs="宋体" w:hint="eastAsia"/>
        </w:rPr>
        <w:t xml:space="preserve">　　（六）违规使用研究经费的行为；</w:t>
      </w:r>
      <w:r>
        <w:t xml:space="preserve"> </w:t>
      </w:r>
    </w:p>
    <w:p w:rsidR="008F4BD9" w:rsidRDefault="008F4BD9" w:rsidP="004D7A9B">
      <w:r>
        <w:rPr>
          <w:rFonts w:cs="宋体" w:hint="eastAsia"/>
        </w:rPr>
        <w:t xml:space="preserve">　　（七）其他应当禁止研究的情形。</w:t>
      </w:r>
      <w:r>
        <w:t xml:space="preserve"> </w:t>
      </w:r>
    </w:p>
    <w:p w:rsidR="008F4BD9" w:rsidRDefault="008F4BD9" w:rsidP="004D7A9B">
      <w:pPr>
        <w:rPr>
          <w:rFonts w:cs="Times New Roman"/>
        </w:rPr>
      </w:pPr>
      <w:r>
        <w:rPr>
          <w:rFonts w:cs="宋体" w:hint="eastAsia"/>
        </w:rPr>
        <w:t xml:space="preserve">　　第二十五条　医疗卫生机构临床研究管理部门应当加强临床研究项目档案管理，如实记录并妥善保管相关文书档案。</w:t>
      </w:r>
    </w:p>
    <w:p w:rsidR="008F4BD9" w:rsidRDefault="008F4BD9" w:rsidP="004D7A9B">
      <w:r>
        <w:t xml:space="preserve"> </w:t>
      </w:r>
    </w:p>
    <w:p w:rsidR="008F4BD9" w:rsidRPr="007A6457" w:rsidRDefault="008F4BD9" w:rsidP="007A6457">
      <w:pPr>
        <w:jc w:val="center"/>
        <w:rPr>
          <w:rFonts w:ascii="黑体" w:eastAsia="黑体" w:cs="Times New Roman"/>
        </w:rPr>
      </w:pPr>
      <w:r w:rsidRPr="007A6457">
        <w:rPr>
          <w:rFonts w:ascii="黑体" w:eastAsia="黑体" w:cs="黑体" w:hint="eastAsia"/>
        </w:rPr>
        <w:t>第六章</w:t>
      </w:r>
      <w:r w:rsidRPr="007A6457">
        <w:rPr>
          <w:rFonts w:ascii="黑体" w:eastAsia="黑体" w:cs="黑体"/>
        </w:rPr>
        <w:t xml:space="preserve">  </w:t>
      </w:r>
      <w:r w:rsidRPr="007A6457">
        <w:rPr>
          <w:rFonts w:ascii="黑体" w:eastAsia="黑体" w:cs="黑体" w:hint="eastAsia"/>
        </w:rPr>
        <w:t>监督管理</w:t>
      </w:r>
    </w:p>
    <w:p w:rsidR="008F4BD9" w:rsidRDefault="008F4BD9" w:rsidP="004D7A9B">
      <w:r>
        <w:t xml:space="preserve"> </w:t>
      </w:r>
    </w:p>
    <w:p w:rsidR="008F4BD9" w:rsidRDefault="008F4BD9" w:rsidP="004D7A9B">
      <w:r>
        <w:rPr>
          <w:rFonts w:cs="宋体" w:hint="eastAsia"/>
        </w:rPr>
        <w:t xml:space="preserve">　　第二十六条　各级卫生计生行政部门应当加强对辖区内医疗卫生机构开展临床研究项目的监督管理。发现医疗卫生机构违反本办法规定的，应当责令其立即停止该研究，并按照相关法律法规给予行政处罚及处分。</w:t>
      </w:r>
      <w:r>
        <w:t xml:space="preserve"> </w:t>
      </w:r>
    </w:p>
    <w:p w:rsidR="008F4BD9" w:rsidRDefault="008F4BD9" w:rsidP="00FC67C5">
      <w:pPr>
        <w:ind w:firstLineChars="200" w:firstLine="31680"/>
        <w:rPr>
          <w:rFonts w:cs="Times New Roman"/>
        </w:rPr>
      </w:pPr>
      <w:r>
        <w:rPr>
          <w:rFonts w:cs="宋体" w:hint="eastAsia"/>
        </w:rPr>
        <w:t>第二十七条</w:t>
      </w:r>
      <w:r>
        <w:t xml:space="preserve">  </w:t>
      </w:r>
      <w:r>
        <w:rPr>
          <w:rFonts w:cs="宋体" w:hint="eastAsia"/>
        </w:rPr>
        <w:t>未经医疗卫生机构批准，卫生专业技术人员擅自开展临床研究、调整已批准研究方案或者收受临床研究项目经费</w:t>
      </w:r>
      <w:bookmarkStart w:id="0" w:name="_GoBack"/>
      <w:bookmarkEnd w:id="0"/>
      <w:r>
        <w:rPr>
          <w:rFonts w:cs="宋体" w:hint="eastAsia"/>
        </w:rPr>
        <w:t>的，医疗卫生机构应当按照相关规定予以相应处理；医疗卫生机构未履行监督管理职责的，应当依法承担相应的行政责任；构成犯罪的，移交司法机关依法处理。</w:t>
      </w:r>
    </w:p>
    <w:p w:rsidR="008F4BD9" w:rsidRDefault="008F4BD9" w:rsidP="004D7A9B">
      <w:r>
        <w:t xml:space="preserve"> </w:t>
      </w:r>
    </w:p>
    <w:p w:rsidR="008F4BD9" w:rsidRPr="007A6457" w:rsidRDefault="008F4BD9" w:rsidP="007A6457">
      <w:pPr>
        <w:jc w:val="center"/>
        <w:rPr>
          <w:rFonts w:ascii="黑体" w:eastAsia="黑体" w:cs="Times New Roman"/>
        </w:rPr>
      </w:pPr>
      <w:r w:rsidRPr="007A6457">
        <w:rPr>
          <w:rFonts w:ascii="黑体" w:eastAsia="黑体" w:cs="黑体" w:hint="eastAsia"/>
        </w:rPr>
        <w:t>第七章</w:t>
      </w:r>
      <w:r w:rsidRPr="007A6457">
        <w:rPr>
          <w:rFonts w:ascii="黑体" w:eastAsia="黑体" w:cs="黑体"/>
        </w:rPr>
        <w:t xml:space="preserve">  </w:t>
      </w:r>
      <w:r w:rsidRPr="007A6457">
        <w:rPr>
          <w:rFonts w:ascii="黑体" w:eastAsia="黑体" w:cs="黑体" w:hint="eastAsia"/>
        </w:rPr>
        <w:t>附</w:t>
      </w:r>
      <w:r w:rsidRPr="007A6457">
        <w:rPr>
          <w:rFonts w:ascii="黑体" w:eastAsia="黑体" w:cs="黑体"/>
        </w:rPr>
        <w:t xml:space="preserve">  </w:t>
      </w:r>
      <w:r w:rsidRPr="007A6457">
        <w:rPr>
          <w:rFonts w:ascii="黑体" w:eastAsia="黑体" w:cs="黑体" w:hint="eastAsia"/>
        </w:rPr>
        <w:t>则</w:t>
      </w:r>
    </w:p>
    <w:p w:rsidR="008F4BD9" w:rsidRDefault="008F4BD9" w:rsidP="004D7A9B">
      <w:r>
        <w:t xml:space="preserve"> </w:t>
      </w:r>
    </w:p>
    <w:p w:rsidR="008F4BD9" w:rsidRDefault="008F4BD9" w:rsidP="004D7A9B">
      <w:pPr>
        <w:rPr>
          <w:rFonts w:cs="Times New Roman"/>
        </w:rPr>
      </w:pPr>
      <w:r>
        <w:rPr>
          <w:rFonts w:cs="宋体" w:hint="eastAsia"/>
        </w:rPr>
        <w:t xml:space="preserve">　　第二十八条　本办法自发布之日起实施。本办法实施前已经开展尚未完成的临床研究，医疗卫生机构应当自本办法实施之日起</w:t>
      </w:r>
      <w:r>
        <w:t>3</w:t>
      </w:r>
      <w:r>
        <w:rPr>
          <w:rFonts w:cs="宋体" w:hint="eastAsia"/>
        </w:rPr>
        <w:t>个月内完成立项登记等手续。</w:t>
      </w:r>
    </w:p>
    <w:sectPr w:rsidR="008F4BD9" w:rsidSect="003460DF">
      <w:pgSz w:w="11906" w:h="16838"/>
      <w:pgMar w:top="1440" w:right="1797" w:bottom="1440" w:left="1797" w:header="851" w:footer="992" w:gutter="0"/>
      <w:cols w:space="425"/>
      <w:docGrid w:type="lines" w:linePitch="3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BD9" w:rsidRDefault="008F4BD9" w:rsidP="00BE72D7">
      <w:pPr>
        <w:rPr>
          <w:rFonts w:cs="Times New Roman"/>
        </w:rPr>
      </w:pPr>
      <w:r>
        <w:rPr>
          <w:rFonts w:cs="Times New Roman"/>
        </w:rPr>
        <w:separator/>
      </w:r>
    </w:p>
  </w:endnote>
  <w:endnote w:type="continuationSeparator" w:id="0">
    <w:p w:rsidR="008F4BD9" w:rsidRDefault="008F4BD9" w:rsidP="00BE72D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BD9" w:rsidRDefault="008F4BD9" w:rsidP="00BE72D7">
      <w:pPr>
        <w:rPr>
          <w:rFonts w:cs="Times New Roman"/>
        </w:rPr>
      </w:pPr>
      <w:r>
        <w:rPr>
          <w:rFonts w:cs="Times New Roman"/>
        </w:rPr>
        <w:separator/>
      </w:r>
    </w:p>
  </w:footnote>
  <w:footnote w:type="continuationSeparator" w:id="0">
    <w:p w:rsidR="008F4BD9" w:rsidRDefault="008F4BD9" w:rsidP="00BE72D7">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74"/>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7A9B"/>
    <w:rsid w:val="00050962"/>
    <w:rsid w:val="000633F6"/>
    <w:rsid w:val="0007630F"/>
    <w:rsid w:val="000A43EF"/>
    <w:rsid w:val="0013597E"/>
    <w:rsid w:val="00135ABD"/>
    <w:rsid w:val="0015019C"/>
    <w:rsid w:val="0016006E"/>
    <w:rsid w:val="00164EC3"/>
    <w:rsid w:val="00167A31"/>
    <w:rsid w:val="001A1A75"/>
    <w:rsid w:val="001B3E46"/>
    <w:rsid w:val="00242BE8"/>
    <w:rsid w:val="00252044"/>
    <w:rsid w:val="00296EF2"/>
    <w:rsid w:val="002B49AC"/>
    <w:rsid w:val="0030459D"/>
    <w:rsid w:val="003460DF"/>
    <w:rsid w:val="00377C81"/>
    <w:rsid w:val="0038625E"/>
    <w:rsid w:val="003B1989"/>
    <w:rsid w:val="003C45E1"/>
    <w:rsid w:val="003D3205"/>
    <w:rsid w:val="003D5ECA"/>
    <w:rsid w:val="0040545F"/>
    <w:rsid w:val="004214DA"/>
    <w:rsid w:val="00435041"/>
    <w:rsid w:val="004616E2"/>
    <w:rsid w:val="00491AE3"/>
    <w:rsid w:val="004D7A9B"/>
    <w:rsid w:val="005073B1"/>
    <w:rsid w:val="005256C5"/>
    <w:rsid w:val="00637430"/>
    <w:rsid w:val="00677901"/>
    <w:rsid w:val="006843EF"/>
    <w:rsid w:val="006B16BB"/>
    <w:rsid w:val="006B2807"/>
    <w:rsid w:val="006B5599"/>
    <w:rsid w:val="006B5A57"/>
    <w:rsid w:val="006C6108"/>
    <w:rsid w:val="006D21F2"/>
    <w:rsid w:val="0070582D"/>
    <w:rsid w:val="00710A81"/>
    <w:rsid w:val="00760881"/>
    <w:rsid w:val="007A6457"/>
    <w:rsid w:val="007D19CB"/>
    <w:rsid w:val="008248C2"/>
    <w:rsid w:val="008329CE"/>
    <w:rsid w:val="0083702E"/>
    <w:rsid w:val="008427AD"/>
    <w:rsid w:val="0089141E"/>
    <w:rsid w:val="0089272B"/>
    <w:rsid w:val="008B3825"/>
    <w:rsid w:val="008F4BD9"/>
    <w:rsid w:val="00916326"/>
    <w:rsid w:val="00922CD6"/>
    <w:rsid w:val="009346F9"/>
    <w:rsid w:val="00941868"/>
    <w:rsid w:val="00952A9B"/>
    <w:rsid w:val="00955662"/>
    <w:rsid w:val="0096485A"/>
    <w:rsid w:val="009D0F29"/>
    <w:rsid w:val="009E6AA1"/>
    <w:rsid w:val="00A20F61"/>
    <w:rsid w:val="00A6174E"/>
    <w:rsid w:val="00A65A61"/>
    <w:rsid w:val="00A76D75"/>
    <w:rsid w:val="00A91DA8"/>
    <w:rsid w:val="00AA2691"/>
    <w:rsid w:val="00AD0C79"/>
    <w:rsid w:val="00AD5C6E"/>
    <w:rsid w:val="00AE1621"/>
    <w:rsid w:val="00AE5009"/>
    <w:rsid w:val="00AE6B9C"/>
    <w:rsid w:val="00AF56ED"/>
    <w:rsid w:val="00B03DEC"/>
    <w:rsid w:val="00B82B27"/>
    <w:rsid w:val="00BA1893"/>
    <w:rsid w:val="00BB0354"/>
    <w:rsid w:val="00BD7F59"/>
    <w:rsid w:val="00BE72D7"/>
    <w:rsid w:val="00C05F3E"/>
    <w:rsid w:val="00C24FD4"/>
    <w:rsid w:val="00C405DF"/>
    <w:rsid w:val="00CB015D"/>
    <w:rsid w:val="00CB0F3F"/>
    <w:rsid w:val="00CB596F"/>
    <w:rsid w:val="00CD4B81"/>
    <w:rsid w:val="00CD590B"/>
    <w:rsid w:val="00CD6D45"/>
    <w:rsid w:val="00D124FF"/>
    <w:rsid w:val="00D368B3"/>
    <w:rsid w:val="00D42450"/>
    <w:rsid w:val="00D55F07"/>
    <w:rsid w:val="00D563F4"/>
    <w:rsid w:val="00DA6C82"/>
    <w:rsid w:val="00DC19DB"/>
    <w:rsid w:val="00DE3801"/>
    <w:rsid w:val="00DF75C8"/>
    <w:rsid w:val="00E25CBC"/>
    <w:rsid w:val="00E61E83"/>
    <w:rsid w:val="00E77A39"/>
    <w:rsid w:val="00E927E5"/>
    <w:rsid w:val="00EB4240"/>
    <w:rsid w:val="00EE7638"/>
    <w:rsid w:val="00F13332"/>
    <w:rsid w:val="00F26CB9"/>
    <w:rsid w:val="00F3671B"/>
    <w:rsid w:val="00FC67C5"/>
    <w:rsid w:val="00FD31B4"/>
    <w:rsid w:val="00FE38C1"/>
    <w:rsid w:val="00FE54CA"/>
    <w:rsid w:val="00FE6E9F"/>
    <w:rsid w:val="00FF0BA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EF2"/>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E72D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E72D7"/>
    <w:rPr>
      <w:sz w:val="18"/>
      <w:szCs w:val="18"/>
    </w:rPr>
  </w:style>
  <w:style w:type="paragraph" w:styleId="Footer">
    <w:name w:val="footer"/>
    <w:basedOn w:val="Normal"/>
    <w:link w:val="FooterChar"/>
    <w:uiPriority w:val="99"/>
    <w:rsid w:val="00BE72D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E72D7"/>
    <w:rPr>
      <w:sz w:val="18"/>
      <w:szCs w:val="18"/>
    </w:rPr>
  </w:style>
  <w:style w:type="paragraph" w:styleId="BalloonText">
    <w:name w:val="Balloon Text"/>
    <w:basedOn w:val="Normal"/>
    <w:link w:val="BalloonTextChar"/>
    <w:uiPriority w:val="99"/>
    <w:semiHidden/>
    <w:rsid w:val="00FC67C5"/>
    <w:rPr>
      <w:sz w:val="18"/>
      <w:szCs w:val="18"/>
    </w:rPr>
  </w:style>
  <w:style w:type="character" w:customStyle="1" w:styleId="BalloonTextChar">
    <w:name w:val="Balloon Text Char"/>
    <w:basedOn w:val="DefaultParagraphFont"/>
    <w:link w:val="BalloonText"/>
    <w:uiPriority w:val="99"/>
    <w:semiHidden/>
    <w:rsid w:val="00661D1F"/>
    <w:rPr>
      <w:rFonts w:cs="Calibri"/>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50</TotalTime>
  <Pages>4</Pages>
  <Words>490</Words>
  <Characters>2796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xiong ningning</dc:creator>
  <cp:keywords/>
  <dc:description/>
  <cp:lastModifiedBy>user</cp:lastModifiedBy>
  <cp:revision>6</cp:revision>
  <cp:lastPrinted>2016-06-21T09:51:00Z</cp:lastPrinted>
  <dcterms:created xsi:type="dcterms:W3CDTF">2014-10-30T00:34:00Z</dcterms:created>
  <dcterms:modified xsi:type="dcterms:W3CDTF">2016-06-21T09:55:00Z</dcterms:modified>
</cp:coreProperties>
</file>