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E48" w:rsidRPr="00E20E48" w:rsidRDefault="00E20E48" w:rsidP="00E20E48">
      <w:pPr>
        <w:widowControl/>
        <w:jc w:val="center"/>
        <w:rPr>
          <w:rFonts w:ascii="Helvetica" w:eastAsia="宋体" w:hAnsi="Helvetica" w:cs="Helvetica"/>
          <w:b/>
          <w:bCs/>
          <w:color w:val="404040"/>
          <w:kern w:val="0"/>
          <w:sz w:val="45"/>
          <w:szCs w:val="45"/>
        </w:rPr>
      </w:pPr>
      <w:r w:rsidRPr="00E20E48">
        <w:rPr>
          <w:rFonts w:ascii="Helvetica" w:eastAsia="宋体" w:hAnsi="Helvetica" w:cs="Helvetica"/>
          <w:b/>
          <w:bCs/>
          <w:color w:val="404040"/>
          <w:kern w:val="0"/>
          <w:sz w:val="45"/>
          <w:szCs w:val="45"/>
        </w:rPr>
        <w:t>中共中央办公厅</w:t>
      </w:r>
      <w:r w:rsidRPr="00E20E48">
        <w:rPr>
          <w:rFonts w:ascii="Helvetica" w:eastAsia="宋体" w:hAnsi="Helvetica" w:cs="Helvetica"/>
          <w:b/>
          <w:bCs/>
          <w:color w:val="404040"/>
          <w:kern w:val="0"/>
          <w:sz w:val="45"/>
          <w:szCs w:val="45"/>
        </w:rPr>
        <w:t xml:space="preserve"> </w:t>
      </w:r>
      <w:r w:rsidRPr="00E20E48">
        <w:rPr>
          <w:rFonts w:ascii="Helvetica" w:eastAsia="宋体" w:hAnsi="Helvetica" w:cs="Helvetica"/>
          <w:b/>
          <w:bCs/>
          <w:color w:val="404040"/>
          <w:kern w:val="0"/>
          <w:sz w:val="45"/>
          <w:szCs w:val="45"/>
        </w:rPr>
        <w:t>国务院办公厅印发《关于深化审评审批制度改革鼓励药品医疗器械创新的意见》</w:t>
      </w:r>
      <w:r w:rsidRPr="00E20E48">
        <w:rPr>
          <w:rFonts w:ascii="Helvetica" w:eastAsia="宋体" w:hAnsi="Helvetica" w:cs="Helvetica"/>
          <w:color w:val="FFFFFF"/>
          <w:kern w:val="0"/>
          <w:sz w:val="18"/>
        </w:rPr>
        <w:t>图集</w:t>
      </w:r>
    </w:p>
    <w:p w:rsidR="00E20E48" w:rsidRPr="00E20E48" w:rsidRDefault="00E20E48" w:rsidP="00E20E48">
      <w:pPr>
        <w:widowControl/>
        <w:spacing w:after="188" w:line="451" w:lineRule="atLeast"/>
        <w:jc w:val="left"/>
        <w:rPr>
          <w:rFonts w:ascii="Helvetica" w:eastAsia="宋体" w:hAnsi="Helvetica" w:cs="Helvetica"/>
          <w:color w:val="404040"/>
          <w:kern w:val="0"/>
          <w:sz w:val="23"/>
          <w:szCs w:val="23"/>
        </w:rPr>
      </w:pPr>
      <w:r w:rsidRPr="00E20E48">
        <w:rPr>
          <w:rFonts w:ascii="Helvetica" w:eastAsia="宋体" w:hAnsi="Helvetica" w:cs="Helvetica"/>
          <w:color w:val="404040"/>
          <w:kern w:val="0"/>
          <w:sz w:val="23"/>
          <w:szCs w:val="23"/>
        </w:rPr>
        <w:t xml:space="preserve">　　新华社北京</w:t>
      </w:r>
      <w:r w:rsidRPr="00E20E48">
        <w:rPr>
          <w:rFonts w:ascii="Helvetica" w:eastAsia="宋体" w:hAnsi="Helvetica" w:cs="Helvetica"/>
          <w:color w:val="404040"/>
          <w:kern w:val="0"/>
          <w:sz w:val="23"/>
          <w:szCs w:val="23"/>
        </w:rPr>
        <w:t>10</w:t>
      </w:r>
      <w:r w:rsidRPr="00E20E48">
        <w:rPr>
          <w:rFonts w:ascii="Helvetica" w:eastAsia="宋体" w:hAnsi="Helvetica" w:cs="Helvetica"/>
          <w:color w:val="404040"/>
          <w:kern w:val="0"/>
          <w:sz w:val="23"/>
          <w:szCs w:val="23"/>
        </w:rPr>
        <w:t>月</w:t>
      </w:r>
      <w:r w:rsidRPr="00E20E48">
        <w:rPr>
          <w:rFonts w:ascii="Helvetica" w:eastAsia="宋体" w:hAnsi="Helvetica" w:cs="Helvetica"/>
          <w:color w:val="404040"/>
          <w:kern w:val="0"/>
          <w:sz w:val="23"/>
          <w:szCs w:val="23"/>
        </w:rPr>
        <w:t>8</w:t>
      </w:r>
      <w:r w:rsidRPr="00E20E48">
        <w:rPr>
          <w:rFonts w:ascii="Helvetica" w:eastAsia="宋体" w:hAnsi="Helvetica" w:cs="Helvetica"/>
          <w:color w:val="404040"/>
          <w:kern w:val="0"/>
          <w:sz w:val="23"/>
          <w:szCs w:val="23"/>
        </w:rPr>
        <w:t>日电</w:t>
      </w:r>
      <w:r w:rsidRPr="00E20E48">
        <w:rPr>
          <w:rFonts w:ascii="Helvetica" w:eastAsia="宋体" w:hAnsi="Helvetica" w:cs="Helvetica"/>
          <w:color w:val="404040"/>
          <w:kern w:val="0"/>
          <w:sz w:val="23"/>
          <w:szCs w:val="23"/>
        </w:rPr>
        <w:t xml:space="preserve"> </w:t>
      </w:r>
      <w:r w:rsidRPr="00E20E48">
        <w:rPr>
          <w:rFonts w:ascii="Helvetica" w:eastAsia="宋体" w:hAnsi="Helvetica" w:cs="Helvetica"/>
          <w:color w:val="404040"/>
          <w:kern w:val="0"/>
          <w:sz w:val="23"/>
          <w:szCs w:val="23"/>
        </w:rPr>
        <w:t>近日，中共中央办公厅、国务院办公厅印发了《关于深化审评审批制度改革鼓励药品医疗器械创新的意见》，并发出通知，要求各地区各部门结合实际认真贯彻落实。</w:t>
      </w:r>
    </w:p>
    <w:p w:rsidR="00E20E48" w:rsidRPr="00E20E48" w:rsidRDefault="00E20E48" w:rsidP="00E20E48">
      <w:pPr>
        <w:widowControl/>
        <w:spacing w:after="188" w:line="451" w:lineRule="atLeast"/>
        <w:jc w:val="left"/>
        <w:rPr>
          <w:rFonts w:ascii="Helvetica" w:eastAsia="宋体" w:hAnsi="Helvetica" w:cs="Helvetica"/>
          <w:color w:val="404040"/>
          <w:kern w:val="0"/>
          <w:sz w:val="23"/>
          <w:szCs w:val="23"/>
        </w:rPr>
      </w:pPr>
      <w:r w:rsidRPr="00E20E48">
        <w:rPr>
          <w:rFonts w:ascii="Helvetica" w:eastAsia="宋体" w:hAnsi="Helvetica" w:cs="Helvetica"/>
          <w:color w:val="404040"/>
          <w:kern w:val="0"/>
          <w:sz w:val="23"/>
          <w:szCs w:val="23"/>
        </w:rPr>
        <w:t xml:space="preserve">　　《关于深化审评审批制度改革鼓励药品医疗器械创新的意见》全文如下。</w:t>
      </w:r>
    </w:p>
    <w:p w:rsidR="00E20E48" w:rsidRPr="00E20E48" w:rsidRDefault="00E20E48" w:rsidP="00E20E48">
      <w:pPr>
        <w:widowControl/>
        <w:spacing w:after="188" w:line="451" w:lineRule="atLeast"/>
        <w:jc w:val="left"/>
        <w:rPr>
          <w:rFonts w:ascii="Helvetica" w:eastAsia="宋体" w:hAnsi="Helvetica" w:cs="Helvetica"/>
          <w:color w:val="404040"/>
          <w:kern w:val="0"/>
          <w:sz w:val="23"/>
          <w:szCs w:val="23"/>
        </w:rPr>
      </w:pPr>
      <w:r w:rsidRPr="00E20E48">
        <w:rPr>
          <w:rFonts w:ascii="Helvetica" w:eastAsia="宋体" w:hAnsi="Helvetica" w:cs="Helvetica"/>
          <w:color w:val="404040"/>
          <w:kern w:val="0"/>
          <w:sz w:val="23"/>
          <w:szCs w:val="23"/>
        </w:rPr>
        <w:t xml:space="preserve">　　当前，我国药品医疗器械产业快速发展，创新创业方兴未艾，</w:t>
      </w:r>
      <w:proofErr w:type="gramStart"/>
      <w:r w:rsidRPr="00E20E48">
        <w:rPr>
          <w:rFonts w:ascii="Helvetica" w:eastAsia="宋体" w:hAnsi="Helvetica" w:cs="Helvetica"/>
          <w:color w:val="404040"/>
          <w:kern w:val="0"/>
          <w:sz w:val="23"/>
          <w:szCs w:val="23"/>
        </w:rPr>
        <w:t>审评审批</w:t>
      </w:r>
      <w:proofErr w:type="gramEnd"/>
      <w:r w:rsidRPr="00E20E48">
        <w:rPr>
          <w:rFonts w:ascii="Helvetica" w:eastAsia="宋体" w:hAnsi="Helvetica" w:cs="Helvetica"/>
          <w:color w:val="404040"/>
          <w:kern w:val="0"/>
          <w:sz w:val="23"/>
          <w:szCs w:val="23"/>
        </w:rPr>
        <w:t>制度改革持续推进。但总体上看，我国药品医疗器械科技创新支撑不够，上市产品质量与国际先进水平存在差距。为促进药品医疗器械产业结构调整和技术创新，提高产业竞争力，满足公众临床需要，现就深化</w:t>
      </w:r>
      <w:proofErr w:type="gramStart"/>
      <w:r w:rsidRPr="00E20E48">
        <w:rPr>
          <w:rFonts w:ascii="Helvetica" w:eastAsia="宋体" w:hAnsi="Helvetica" w:cs="Helvetica"/>
          <w:color w:val="404040"/>
          <w:kern w:val="0"/>
          <w:sz w:val="23"/>
          <w:szCs w:val="23"/>
        </w:rPr>
        <w:t>审评审批</w:t>
      </w:r>
      <w:proofErr w:type="gramEnd"/>
      <w:r w:rsidRPr="00E20E48">
        <w:rPr>
          <w:rFonts w:ascii="Helvetica" w:eastAsia="宋体" w:hAnsi="Helvetica" w:cs="Helvetica"/>
          <w:color w:val="404040"/>
          <w:kern w:val="0"/>
          <w:sz w:val="23"/>
          <w:szCs w:val="23"/>
        </w:rPr>
        <w:t>制度改革鼓励药品医疗器械创新提出以下意见。</w:t>
      </w:r>
    </w:p>
    <w:p w:rsidR="00E20E48" w:rsidRPr="00E20E48" w:rsidRDefault="00E20E48" w:rsidP="00E20E48">
      <w:pPr>
        <w:widowControl/>
        <w:spacing w:after="188" w:line="451" w:lineRule="atLeast"/>
        <w:jc w:val="left"/>
        <w:rPr>
          <w:rFonts w:ascii="Helvetica" w:eastAsia="宋体" w:hAnsi="Helvetica" w:cs="Helvetica"/>
          <w:color w:val="404040"/>
          <w:kern w:val="0"/>
          <w:sz w:val="23"/>
          <w:szCs w:val="23"/>
        </w:rPr>
      </w:pPr>
      <w:r w:rsidRPr="00E20E48">
        <w:rPr>
          <w:rFonts w:ascii="Helvetica" w:eastAsia="宋体" w:hAnsi="Helvetica" w:cs="Helvetica"/>
          <w:b/>
          <w:bCs/>
          <w:color w:val="000080"/>
          <w:kern w:val="0"/>
          <w:sz w:val="23"/>
        </w:rPr>
        <w:t xml:space="preserve">　　一、改革临床试验管理</w:t>
      </w:r>
    </w:p>
    <w:p w:rsidR="00E20E48" w:rsidRPr="00E20E48" w:rsidRDefault="00E20E48" w:rsidP="00E20E48">
      <w:pPr>
        <w:widowControl/>
        <w:spacing w:after="188" w:line="451" w:lineRule="atLeast"/>
        <w:jc w:val="left"/>
        <w:rPr>
          <w:rFonts w:ascii="Helvetica" w:eastAsia="宋体" w:hAnsi="Helvetica" w:cs="Helvetica"/>
          <w:color w:val="404040"/>
          <w:kern w:val="0"/>
          <w:sz w:val="23"/>
          <w:szCs w:val="23"/>
        </w:rPr>
      </w:pPr>
      <w:r w:rsidRPr="00E20E48">
        <w:rPr>
          <w:rFonts w:ascii="Helvetica" w:eastAsia="宋体" w:hAnsi="Helvetica" w:cs="Helvetica"/>
          <w:color w:val="404040"/>
          <w:kern w:val="0"/>
          <w:sz w:val="23"/>
          <w:szCs w:val="23"/>
        </w:rPr>
        <w:t xml:space="preserve">　　（一）临床试验机构资格认定实行备案管理。具备临床试验条件的机构在食品药品监管部门指定网站登记备案后，可接受药品医疗器械注册申请人委托开展临床试验。临床试验主要研究者应具有高级职称，参加过</w:t>
      </w:r>
      <w:r w:rsidRPr="00E20E48">
        <w:rPr>
          <w:rFonts w:ascii="Helvetica" w:eastAsia="宋体" w:hAnsi="Helvetica" w:cs="Helvetica"/>
          <w:color w:val="404040"/>
          <w:kern w:val="0"/>
          <w:sz w:val="23"/>
          <w:szCs w:val="23"/>
        </w:rPr>
        <w:t>3</w:t>
      </w:r>
      <w:r w:rsidRPr="00E20E48">
        <w:rPr>
          <w:rFonts w:ascii="Helvetica" w:eastAsia="宋体" w:hAnsi="Helvetica" w:cs="Helvetica"/>
          <w:color w:val="404040"/>
          <w:kern w:val="0"/>
          <w:sz w:val="23"/>
          <w:szCs w:val="23"/>
        </w:rPr>
        <w:t>个以上临床试验。注册申请人可聘请第三方对临床试验机构是否具备条件进行评估认证。鼓励社会力量投资设立临床试验机构。临床试验机构管理规定由食品药品监管总局会同国家卫生计生委制定。</w:t>
      </w:r>
    </w:p>
    <w:p w:rsidR="00E20E48" w:rsidRPr="00E20E48" w:rsidRDefault="00E20E48" w:rsidP="00E20E48">
      <w:pPr>
        <w:widowControl/>
        <w:spacing w:after="188" w:line="451" w:lineRule="atLeast"/>
        <w:jc w:val="left"/>
        <w:rPr>
          <w:rFonts w:ascii="Helvetica" w:eastAsia="宋体" w:hAnsi="Helvetica" w:cs="Helvetica"/>
          <w:color w:val="404040"/>
          <w:kern w:val="0"/>
          <w:sz w:val="23"/>
          <w:szCs w:val="23"/>
        </w:rPr>
      </w:pPr>
      <w:r w:rsidRPr="00E20E48">
        <w:rPr>
          <w:rFonts w:ascii="Helvetica" w:eastAsia="宋体" w:hAnsi="Helvetica" w:cs="Helvetica"/>
          <w:color w:val="404040"/>
          <w:kern w:val="0"/>
          <w:sz w:val="23"/>
          <w:szCs w:val="23"/>
        </w:rPr>
        <w:t xml:space="preserve">　　（二）支持临床试验机构和人员开展临床试验。支持医疗机构、医学研究机构、医药高等学校开展临床试验，将临床试验条件和能力评价纳入医疗机构等级评审。对开展临床试验的医疗机构建立单独评价考核体系，仅用于临床试验的病床不计</w:t>
      </w:r>
      <w:proofErr w:type="gramStart"/>
      <w:r w:rsidRPr="00E20E48">
        <w:rPr>
          <w:rFonts w:ascii="Helvetica" w:eastAsia="宋体" w:hAnsi="Helvetica" w:cs="Helvetica"/>
          <w:color w:val="404040"/>
          <w:kern w:val="0"/>
          <w:sz w:val="23"/>
          <w:szCs w:val="23"/>
        </w:rPr>
        <w:t>入医疗</w:t>
      </w:r>
      <w:proofErr w:type="gramEnd"/>
      <w:r w:rsidRPr="00E20E48">
        <w:rPr>
          <w:rFonts w:ascii="Helvetica" w:eastAsia="宋体" w:hAnsi="Helvetica" w:cs="Helvetica"/>
          <w:color w:val="404040"/>
          <w:kern w:val="0"/>
          <w:sz w:val="23"/>
          <w:szCs w:val="23"/>
        </w:rPr>
        <w:t>机构总病床，不规定病床效益、周转率、使用率等考评指标。鼓励医疗机构设立专职临床试验部门，配备职业化的临床试验研究者。完善单位绩效工资分配激励机制，保障临床试验研究者收入水平。鼓励临床医生参与药品医疗器械技术创新活动，对临床试验研究者在职务提升、职称晋升等方面与临床医生一视同仁。允许境外企业和科研机构在我国依法同步开展新药临床试验。</w:t>
      </w:r>
    </w:p>
    <w:p w:rsidR="00E20E48" w:rsidRPr="00E20E48" w:rsidRDefault="00E20E48" w:rsidP="00E20E48">
      <w:pPr>
        <w:widowControl/>
        <w:spacing w:after="188" w:line="451" w:lineRule="atLeast"/>
        <w:jc w:val="left"/>
        <w:rPr>
          <w:rFonts w:ascii="Helvetica" w:eastAsia="宋体" w:hAnsi="Helvetica" w:cs="Helvetica"/>
          <w:color w:val="404040"/>
          <w:kern w:val="0"/>
          <w:sz w:val="23"/>
          <w:szCs w:val="23"/>
        </w:rPr>
      </w:pPr>
      <w:r w:rsidRPr="00E20E48">
        <w:rPr>
          <w:rFonts w:ascii="Helvetica" w:eastAsia="宋体" w:hAnsi="Helvetica" w:cs="Helvetica"/>
          <w:color w:val="404040"/>
          <w:kern w:val="0"/>
          <w:sz w:val="23"/>
          <w:szCs w:val="23"/>
        </w:rPr>
        <w:lastRenderedPageBreak/>
        <w:t xml:space="preserve">　　（三）完善伦理委员会机制。临床试验应符合伦理道德标准，保证受试者在自愿参与前被告知足够的试验信息，理解并签署知情同意书，保护受试者的安全、健康和权益。临床试验机构应成立伦理委员会，负责审查本机构临床试验方案，审核和监督临床试验研究者的资质，监督临床试验开展情况并接受监管部门检查。各地可根据需要设立区域伦理委员会，指导临床试验机构伦理审查工作，可接受不具备伦理审查条件的机构或注册申请人委托对临床试验方案进行伦理审查，并监督临床试验开展情况。卫生计生、中医药管理、食品药品监管等部门要加强对伦理委员会工作的管理指导和业务监督。</w:t>
      </w:r>
    </w:p>
    <w:p w:rsidR="00E20E48" w:rsidRPr="00E20E48" w:rsidRDefault="00E20E48" w:rsidP="00E20E48">
      <w:pPr>
        <w:widowControl/>
        <w:spacing w:after="188" w:line="451" w:lineRule="atLeast"/>
        <w:jc w:val="left"/>
        <w:rPr>
          <w:rFonts w:ascii="Helvetica" w:eastAsia="宋体" w:hAnsi="Helvetica" w:cs="Helvetica"/>
          <w:color w:val="404040"/>
          <w:kern w:val="0"/>
          <w:sz w:val="23"/>
          <w:szCs w:val="23"/>
        </w:rPr>
      </w:pPr>
      <w:r w:rsidRPr="00E20E48">
        <w:rPr>
          <w:rFonts w:ascii="Helvetica" w:eastAsia="宋体" w:hAnsi="Helvetica" w:cs="Helvetica"/>
          <w:color w:val="404040"/>
          <w:kern w:val="0"/>
          <w:sz w:val="23"/>
          <w:szCs w:val="23"/>
        </w:rPr>
        <w:t xml:space="preserve">　　（四）提高伦理审查效率。</w:t>
      </w:r>
      <w:r w:rsidRPr="00D27826">
        <w:rPr>
          <w:rFonts w:ascii="Helvetica" w:eastAsia="宋体" w:hAnsi="Helvetica" w:cs="Helvetica"/>
          <w:color w:val="FF0000"/>
          <w:kern w:val="0"/>
          <w:sz w:val="23"/>
          <w:szCs w:val="23"/>
          <w:highlight w:val="yellow"/>
        </w:rPr>
        <w:t>注册申请人提出临床试验申请前，应先将临床试验方案提交临床试验机构伦理委员会审查批准。在我国境内开展多中心临床试验的，经临床试验组长单位伦理审查后，其他成员单位应认可组长单位的审查结论，不再重复审查。</w:t>
      </w:r>
      <w:r w:rsidRPr="00E20E48">
        <w:rPr>
          <w:rFonts w:ascii="Helvetica" w:eastAsia="宋体" w:hAnsi="Helvetica" w:cs="Helvetica"/>
          <w:color w:val="404040"/>
          <w:kern w:val="0"/>
          <w:sz w:val="23"/>
          <w:szCs w:val="23"/>
        </w:rPr>
        <w:t>国家临床医学研究中心及承担国家科技重大专项和国家重点研发计划支持项目的临床试验机构，应整合资源建立统一的伦理审查平台，逐步推进伦理审查互认。</w:t>
      </w:r>
    </w:p>
    <w:p w:rsidR="00E20E48" w:rsidRPr="00E20E48" w:rsidRDefault="00E20E48" w:rsidP="00E20E48">
      <w:pPr>
        <w:widowControl/>
        <w:spacing w:after="188" w:line="451" w:lineRule="atLeast"/>
        <w:jc w:val="left"/>
        <w:rPr>
          <w:rFonts w:ascii="Helvetica" w:eastAsia="宋体" w:hAnsi="Helvetica" w:cs="Helvetica"/>
          <w:color w:val="404040"/>
          <w:kern w:val="0"/>
          <w:sz w:val="23"/>
          <w:szCs w:val="23"/>
        </w:rPr>
      </w:pPr>
      <w:r w:rsidRPr="00E20E48">
        <w:rPr>
          <w:rFonts w:ascii="Helvetica" w:eastAsia="宋体" w:hAnsi="Helvetica" w:cs="Helvetica"/>
          <w:color w:val="404040"/>
          <w:kern w:val="0"/>
          <w:sz w:val="23"/>
          <w:szCs w:val="23"/>
        </w:rPr>
        <w:t xml:space="preserve">　　（五）优化临床试验审批程序。建立完善注册申请人与审评机构的沟通交流机制。受理药物临床试验和需审批的医疗器械临床试验申请前，审评机构应与注册申请人进行会议沟通，提出意见建议。受理临床试验申请后一定期限内，食品药品监管部门未给出否定或质疑意见即视为同意，注册申请人可按照提交的方案开展临床试验。临床试验期间，发生临床试验方案变更、重大药学变更或非临床研究安全性问题的，注册申请人应及时将变更情况报送审评机构；发现存在安全性及其他风险的，应及时修改临床试验方案、暂停或终止临床试验。药品注册申请人可自行或委托检验机构对临床试验样品出具检验报告，连同样品一并报送药品审评机构，并确保临床试验实际使用的样品与提交的样品一致。优化临床试验中涉及国际合作的人类遗传资源活动审批程序，加快临床试验进程。</w:t>
      </w:r>
    </w:p>
    <w:p w:rsidR="00E20E48" w:rsidRPr="00E20E48" w:rsidRDefault="00E20E48" w:rsidP="00E20E48">
      <w:pPr>
        <w:widowControl/>
        <w:spacing w:after="188" w:line="451" w:lineRule="atLeast"/>
        <w:jc w:val="left"/>
        <w:rPr>
          <w:rFonts w:ascii="Helvetica" w:eastAsia="宋体" w:hAnsi="Helvetica" w:cs="Helvetica"/>
          <w:color w:val="404040"/>
          <w:kern w:val="0"/>
          <w:sz w:val="23"/>
          <w:szCs w:val="23"/>
        </w:rPr>
      </w:pPr>
      <w:r w:rsidRPr="00E20E48">
        <w:rPr>
          <w:rFonts w:ascii="Helvetica" w:eastAsia="宋体" w:hAnsi="Helvetica" w:cs="Helvetica"/>
          <w:color w:val="404040"/>
          <w:kern w:val="0"/>
          <w:sz w:val="23"/>
          <w:szCs w:val="23"/>
        </w:rPr>
        <w:t xml:space="preserve">　　（六）接受境外临床试验数据。在境外多中心取得的临床试验数据，符合中国药品医疗器械注册相关要求的，可用于在中国申报注册申请。对在中国首次申请上市的药品医疗器械，注册申请人应提供是否存在人种差异的临床试验数据。</w:t>
      </w:r>
    </w:p>
    <w:p w:rsidR="00E20E48" w:rsidRPr="00E20E48" w:rsidRDefault="00E20E48" w:rsidP="00E20E48">
      <w:pPr>
        <w:widowControl/>
        <w:spacing w:after="188" w:line="451" w:lineRule="atLeast"/>
        <w:jc w:val="left"/>
        <w:rPr>
          <w:rFonts w:ascii="Helvetica" w:eastAsia="宋体" w:hAnsi="Helvetica" w:cs="Helvetica"/>
          <w:color w:val="404040"/>
          <w:kern w:val="0"/>
          <w:sz w:val="23"/>
          <w:szCs w:val="23"/>
        </w:rPr>
      </w:pPr>
      <w:r w:rsidRPr="00E20E48">
        <w:rPr>
          <w:rFonts w:ascii="Helvetica" w:eastAsia="宋体" w:hAnsi="Helvetica" w:cs="Helvetica"/>
          <w:color w:val="404040"/>
          <w:kern w:val="0"/>
          <w:sz w:val="23"/>
          <w:szCs w:val="23"/>
        </w:rPr>
        <w:t xml:space="preserve">　　（七）支持拓展性临床试验。对正在开展临床试验的用于治疗严重危及生命且尚无有效治疗手段疾病的药品医疗器械，经初步观察可能获益，符合伦理要求的，</w:t>
      </w:r>
      <w:r w:rsidRPr="00E20E48">
        <w:rPr>
          <w:rFonts w:ascii="Helvetica" w:eastAsia="宋体" w:hAnsi="Helvetica" w:cs="Helvetica"/>
          <w:color w:val="404040"/>
          <w:kern w:val="0"/>
          <w:sz w:val="23"/>
          <w:szCs w:val="23"/>
        </w:rPr>
        <w:lastRenderedPageBreak/>
        <w:t>经知情同意后可在开展临床试验的机构内用于其他患者，其安全性数据可用于注册申请。</w:t>
      </w:r>
    </w:p>
    <w:p w:rsidR="00E20E48" w:rsidRPr="00E20E48" w:rsidRDefault="00E20E48" w:rsidP="00E20E48">
      <w:pPr>
        <w:widowControl/>
        <w:spacing w:after="188" w:line="451" w:lineRule="atLeast"/>
        <w:jc w:val="left"/>
        <w:rPr>
          <w:rFonts w:ascii="Helvetica" w:eastAsia="宋体" w:hAnsi="Helvetica" w:cs="Helvetica"/>
          <w:color w:val="404040"/>
          <w:kern w:val="0"/>
          <w:sz w:val="23"/>
          <w:szCs w:val="23"/>
        </w:rPr>
      </w:pPr>
      <w:r w:rsidRPr="00E20E48">
        <w:rPr>
          <w:rFonts w:ascii="Helvetica" w:eastAsia="宋体" w:hAnsi="Helvetica" w:cs="Helvetica"/>
          <w:color w:val="404040"/>
          <w:kern w:val="0"/>
          <w:sz w:val="23"/>
          <w:szCs w:val="23"/>
        </w:rPr>
        <w:t xml:space="preserve">　　（八）严肃查处数据造假行为。临床试验委托协议签署人和临床试验研究者是临床试验数据的第一责任人，须对临床试验数据可靠性承担法律责任。建立基于风险和审评需要的检查模式，加强对非临床研究、临床试验的现场检查和有因检查，检查结果向社会公开。未通过检查的，相关数据不被接受；存在真实性问题的，应及时立案调查，依法追究相关非临床研究机构和临床试验机构责任人、虚假报告提供责任人、注册申请人及合同研究组织责任人的责任；拒绝、逃避、阻碍检查的，依法从重处罚。注册申请人主动发现问题并及时报告的，可酌情减免处罚。</w:t>
      </w:r>
    </w:p>
    <w:p w:rsidR="00E20E48" w:rsidRPr="00E20E48" w:rsidRDefault="00E20E48" w:rsidP="00E20E48">
      <w:pPr>
        <w:widowControl/>
        <w:spacing w:after="188" w:line="451" w:lineRule="atLeast"/>
        <w:jc w:val="left"/>
        <w:rPr>
          <w:rFonts w:ascii="Helvetica" w:eastAsia="宋体" w:hAnsi="Helvetica" w:cs="Helvetica"/>
          <w:color w:val="404040"/>
          <w:kern w:val="0"/>
          <w:sz w:val="23"/>
          <w:szCs w:val="23"/>
        </w:rPr>
      </w:pPr>
      <w:r w:rsidRPr="00E20E48">
        <w:rPr>
          <w:rFonts w:ascii="Helvetica" w:eastAsia="宋体" w:hAnsi="Helvetica" w:cs="Helvetica"/>
          <w:b/>
          <w:bCs/>
          <w:color w:val="000080"/>
          <w:kern w:val="0"/>
          <w:sz w:val="23"/>
        </w:rPr>
        <w:t xml:space="preserve">　　二、加快上市审评审批</w:t>
      </w:r>
    </w:p>
    <w:p w:rsidR="00E20E48" w:rsidRPr="00E20E48" w:rsidRDefault="00E20E48" w:rsidP="00E20E48">
      <w:pPr>
        <w:widowControl/>
        <w:spacing w:after="188" w:line="451" w:lineRule="atLeast"/>
        <w:jc w:val="left"/>
        <w:rPr>
          <w:rFonts w:ascii="Helvetica" w:eastAsia="宋体" w:hAnsi="Helvetica" w:cs="Helvetica"/>
          <w:color w:val="404040"/>
          <w:kern w:val="0"/>
          <w:sz w:val="23"/>
          <w:szCs w:val="23"/>
        </w:rPr>
      </w:pPr>
      <w:r w:rsidRPr="00E20E48">
        <w:rPr>
          <w:rFonts w:ascii="Helvetica" w:eastAsia="宋体" w:hAnsi="Helvetica" w:cs="Helvetica"/>
          <w:color w:val="404040"/>
          <w:kern w:val="0"/>
          <w:sz w:val="23"/>
          <w:szCs w:val="23"/>
        </w:rPr>
        <w:t xml:space="preserve">　　（九）加快临床急需药品医疗器械审评审批。对治疗严重危及生命且尚无有效治疗手段疾病以及公共卫生方面等急需的药品医疗器械，临床试验早期、中期指标显示疗效并可预测其临床价值的，可附带条件批准上市，企业应制</w:t>
      </w:r>
      <w:proofErr w:type="gramStart"/>
      <w:r w:rsidRPr="00E20E48">
        <w:rPr>
          <w:rFonts w:ascii="Helvetica" w:eastAsia="宋体" w:hAnsi="Helvetica" w:cs="Helvetica"/>
          <w:color w:val="404040"/>
          <w:kern w:val="0"/>
          <w:sz w:val="23"/>
          <w:szCs w:val="23"/>
        </w:rPr>
        <w:t>定风险管</w:t>
      </w:r>
      <w:proofErr w:type="gramEnd"/>
      <w:r w:rsidRPr="00E20E48">
        <w:rPr>
          <w:rFonts w:ascii="Helvetica" w:eastAsia="宋体" w:hAnsi="Helvetica" w:cs="Helvetica"/>
          <w:color w:val="404040"/>
          <w:kern w:val="0"/>
          <w:sz w:val="23"/>
          <w:szCs w:val="23"/>
        </w:rPr>
        <w:t>控计划，按要求开展研究。鼓励新药和创新医疗器械研发，对国家科技重大专项和国家重点研发计划支持以及由国家临床医学研究中心开展临床试验并经中心管理部门认可的新药和创新医疗器械，给予优先审评审批。</w:t>
      </w:r>
    </w:p>
    <w:p w:rsidR="00E20E48" w:rsidRPr="00E20E48" w:rsidRDefault="00E20E48" w:rsidP="00E20E48">
      <w:pPr>
        <w:widowControl/>
        <w:spacing w:after="188" w:line="451" w:lineRule="atLeast"/>
        <w:jc w:val="left"/>
        <w:rPr>
          <w:rFonts w:ascii="Helvetica" w:eastAsia="宋体" w:hAnsi="Helvetica" w:cs="Helvetica"/>
          <w:color w:val="404040"/>
          <w:kern w:val="0"/>
          <w:sz w:val="23"/>
          <w:szCs w:val="23"/>
        </w:rPr>
      </w:pPr>
      <w:r w:rsidRPr="00E20E48">
        <w:rPr>
          <w:rFonts w:ascii="Helvetica" w:eastAsia="宋体" w:hAnsi="Helvetica" w:cs="Helvetica"/>
          <w:color w:val="404040"/>
          <w:kern w:val="0"/>
          <w:sz w:val="23"/>
          <w:szCs w:val="23"/>
        </w:rPr>
        <w:t xml:space="preserve">　　（十）支持罕见病治疗药品医疗器械研发。国家卫生计生委或由其委托有关行业协（学）会公布罕见病目录，建立罕见病患者登记制度。罕见病治疗药品医疗器械注册申请人可提出减免临床试验的申请。对境外已批准上市的罕见病治疗药品医疗器械，可附带条件批准上市，企业应制</w:t>
      </w:r>
      <w:proofErr w:type="gramStart"/>
      <w:r w:rsidRPr="00E20E48">
        <w:rPr>
          <w:rFonts w:ascii="Helvetica" w:eastAsia="宋体" w:hAnsi="Helvetica" w:cs="Helvetica"/>
          <w:color w:val="404040"/>
          <w:kern w:val="0"/>
          <w:sz w:val="23"/>
          <w:szCs w:val="23"/>
        </w:rPr>
        <w:t>定风险管</w:t>
      </w:r>
      <w:proofErr w:type="gramEnd"/>
      <w:r w:rsidRPr="00E20E48">
        <w:rPr>
          <w:rFonts w:ascii="Helvetica" w:eastAsia="宋体" w:hAnsi="Helvetica" w:cs="Helvetica"/>
          <w:color w:val="404040"/>
          <w:kern w:val="0"/>
          <w:sz w:val="23"/>
          <w:szCs w:val="23"/>
        </w:rPr>
        <w:t>控计划，按要求开展研究。</w:t>
      </w:r>
    </w:p>
    <w:p w:rsidR="00E20E48" w:rsidRPr="00E20E48" w:rsidRDefault="00E20E48" w:rsidP="00E20E48">
      <w:pPr>
        <w:widowControl/>
        <w:spacing w:after="188" w:line="451" w:lineRule="atLeast"/>
        <w:jc w:val="left"/>
        <w:rPr>
          <w:rFonts w:ascii="Helvetica" w:eastAsia="宋体" w:hAnsi="Helvetica" w:cs="Helvetica"/>
          <w:color w:val="404040"/>
          <w:kern w:val="0"/>
          <w:sz w:val="23"/>
          <w:szCs w:val="23"/>
        </w:rPr>
      </w:pPr>
      <w:r w:rsidRPr="00E20E48">
        <w:rPr>
          <w:rFonts w:ascii="Helvetica" w:eastAsia="宋体" w:hAnsi="Helvetica" w:cs="Helvetica"/>
          <w:color w:val="404040"/>
          <w:kern w:val="0"/>
          <w:sz w:val="23"/>
          <w:szCs w:val="23"/>
        </w:rPr>
        <w:t xml:space="preserve">　　（十一）严格药品注射剂审评审批。严格控制口服制剂改注射制剂，口服制剂能够满足临床需求的，不批准注射制剂上市。严格控制肌肉注射制剂改静脉注射制剂，肌肉注射制剂能够满足临床需求的，不批准静脉注射制剂上市。大容量注射剂、小容量注射剂、注射用无菌粉针之间互改剂型的申请，无明显临床优势的不予批准。</w:t>
      </w:r>
    </w:p>
    <w:p w:rsidR="00E20E48" w:rsidRPr="00E20E48" w:rsidRDefault="00E20E48" w:rsidP="00E20E48">
      <w:pPr>
        <w:widowControl/>
        <w:spacing w:after="188" w:line="451" w:lineRule="atLeast"/>
        <w:jc w:val="left"/>
        <w:rPr>
          <w:rFonts w:ascii="Helvetica" w:eastAsia="宋体" w:hAnsi="Helvetica" w:cs="Helvetica"/>
          <w:color w:val="404040"/>
          <w:kern w:val="0"/>
          <w:sz w:val="23"/>
          <w:szCs w:val="23"/>
        </w:rPr>
      </w:pPr>
      <w:r w:rsidRPr="00E20E48">
        <w:rPr>
          <w:rFonts w:ascii="Helvetica" w:eastAsia="宋体" w:hAnsi="Helvetica" w:cs="Helvetica"/>
          <w:color w:val="404040"/>
          <w:kern w:val="0"/>
          <w:sz w:val="23"/>
          <w:szCs w:val="23"/>
        </w:rPr>
        <w:t xml:space="preserve">　　（十二）实行药品与药用原辅料和包装材料关联审批。原料药、药用辅料和包装材料在审批药品注册申请时一并审评审批，不再发放原料药批准文号，经关联</w:t>
      </w:r>
      <w:proofErr w:type="gramStart"/>
      <w:r w:rsidRPr="00E20E48">
        <w:rPr>
          <w:rFonts w:ascii="Helvetica" w:eastAsia="宋体" w:hAnsi="Helvetica" w:cs="Helvetica"/>
          <w:color w:val="404040"/>
          <w:kern w:val="0"/>
          <w:sz w:val="23"/>
          <w:szCs w:val="23"/>
        </w:rPr>
        <w:t>审评审批</w:t>
      </w:r>
      <w:proofErr w:type="gramEnd"/>
      <w:r w:rsidRPr="00E20E48">
        <w:rPr>
          <w:rFonts w:ascii="Helvetica" w:eastAsia="宋体" w:hAnsi="Helvetica" w:cs="Helvetica"/>
          <w:color w:val="404040"/>
          <w:kern w:val="0"/>
          <w:sz w:val="23"/>
          <w:szCs w:val="23"/>
        </w:rPr>
        <w:t>的原料药、药用辅料和包装材料及其质量标准在指定平台公示，供相关企业</w:t>
      </w:r>
      <w:r w:rsidRPr="00E20E48">
        <w:rPr>
          <w:rFonts w:ascii="Helvetica" w:eastAsia="宋体" w:hAnsi="Helvetica" w:cs="Helvetica"/>
          <w:color w:val="404040"/>
          <w:kern w:val="0"/>
          <w:sz w:val="23"/>
          <w:szCs w:val="23"/>
        </w:rPr>
        <w:lastRenderedPageBreak/>
        <w:t>选择。药品上市许可持有人对生产制剂所选用的原料药、药用辅料和包装材料的质量负责。</w:t>
      </w:r>
    </w:p>
    <w:p w:rsidR="00E20E48" w:rsidRPr="00E20E48" w:rsidRDefault="00E20E48" w:rsidP="00E20E48">
      <w:pPr>
        <w:widowControl/>
        <w:spacing w:after="188" w:line="451" w:lineRule="atLeast"/>
        <w:jc w:val="left"/>
        <w:rPr>
          <w:rFonts w:ascii="Helvetica" w:eastAsia="宋体" w:hAnsi="Helvetica" w:cs="Helvetica"/>
          <w:color w:val="404040"/>
          <w:kern w:val="0"/>
          <w:sz w:val="23"/>
          <w:szCs w:val="23"/>
        </w:rPr>
      </w:pPr>
      <w:r w:rsidRPr="00E20E48">
        <w:rPr>
          <w:rFonts w:ascii="Helvetica" w:eastAsia="宋体" w:hAnsi="Helvetica" w:cs="Helvetica"/>
          <w:color w:val="404040"/>
          <w:kern w:val="0"/>
          <w:sz w:val="23"/>
          <w:szCs w:val="23"/>
        </w:rPr>
        <w:t xml:space="preserve">　　（十三）支持中药传承和创新。建立完善符合中药特点的注册管理制度和技术评价体系，处理</w:t>
      </w:r>
      <w:proofErr w:type="gramStart"/>
      <w:r w:rsidRPr="00E20E48">
        <w:rPr>
          <w:rFonts w:ascii="Helvetica" w:eastAsia="宋体" w:hAnsi="Helvetica" w:cs="Helvetica"/>
          <w:color w:val="404040"/>
          <w:kern w:val="0"/>
          <w:sz w:val="23"/>
          <w:szCs w:val="23"/>
        </w:rPr>
        <w:t>好保持</w:t>
      </w:r>
      <w:proofErr w:type="gramEnd"/>
      <w:r w:rsidRPr="00E20E48">
        <w:rPr>
          <w:rFonts w:ascii="Helvetica" w:eastAsia="宋体" w:hAnsi="Helvetica" w:cs="Helvetica"/>
          <w:color w:val="404040"/>
          <w:kern w:val="0"/>
          <w:sz w:val="23"/>
          <w:szCs w:val="23"/>
        </w:rPr>
        <w:t>中药传统优势与现代药品研发要求的关系。中药创新药，应突出疗效新的特点；中药改良型新药，应体现临床应用优势；经典名方类中药，按照简化标准审评审批；天然药物，按照现代医学标准审评审批。提高中药临床研究能力，中药注册申请需提交上市价值和资源评估材料，突出以临床价值为导向，促进资源可持续利用。鼓励运用现代科学技术研究开发传统中成药，鼓励发挥中药传统剂型优势研制中药新药，加强中药质量控制。</w:t>
      </w:r>
    </w:p>
    <w:p w:rsidR="00E20E48" w:rsidRPr="00E20E48" w:rsidRDefault="00E20E48" w:rsidP="00E20E48">
      <w:pPr>
        <w:widowControl/>
        <w:spacing w:after="188" w:line="451" w:lineRule="atLeast"/>
        <w:jc w:val="left"/>
        <w:rPr>
          <w:rFonts w:ascii="Helvetica" w:eastAsia="宋体" w:hAnsi="Helvetica" w:cs="Helvetica"/>
          <w:color w:val="404040"/>
          <w:kern w:val="0"/>
          <w:sz w:val="23"/>
          <w:szCs w:val="23"/>
        </w:rPr>
      </w:pPr>
      <w:r w:rsidRPr="00E20E48">
        <w:rPr>
          <w:rFonts w:ascii="Helvetica" w:eastAsia="宋体" w:hAnsi="Helvetica" w:cs="Helvetica"/>
          <w:color w:val="404040"/>
          <w:kern w:val="0"/>
          <w:sz w:val="23"/>
          <w:szCs w:val="23"/>
        </w:rPr>
        <w:t xml:space="preserve">　　（十四）建立专利强制许可药品优先</w:t>
      </w:r>
      <w:proofErr w:type="gramStart"/>
      <w:r w:rsidRPr="00E20E48">
        <w:rPr>
          <w:rFonts w:ascii="Helvetica" w:eastAsia="宋体" w:hAnsi="Helvetica" w:cs="Helvetica"/>
          <w:color w:val="404040"/>
          <w:kern w:val="0"/>
          <w:sz w:val="23"/>
          <w:szCs w:val="23"/>
        </w:rPr>
        <w:t>审评审批</w:t>
      </w:r>
      <w:proofErr w:type="gramEnd"/>
      <w:r w:rsidRPr="00E20E48">
        <w:rPr>
          <w:rFonts w:ascii="Helvetica" w:eastAsia="宋体" w:hAnsi="Helvetica" w:cs="Helvetica"/>
          <w:color w:val="404040"/>
          <w:kern w:val="0"/>
          <w:sz w:val="23"/>
          <w:szCs w:val="23"/>
        </w:rPr>
        <w:t>制度。在公共健康受到重大威胁情况下，对取得实施强制许可的药品注册申请，予以优先审评审批。公共健康受到重大威胁的情形和启动强制许可的程序，由国家卫生计生委会同有关部门规定。</w:t>
      </w:r>
    </w:p>
    <w:p w:rsidR="00E20E48" w:rsidRPr="00E20E48" w:rsidRDefault="00E20E48" w:rsidP="00E20E48">
      <w:pPr>
        <w:widowControl/>
        <w:spacing w:after="188" w:line="451" w:lineRule="atLeast"/>
        <w:jc w:val="left"/>
        <w:rPr>
          <w:rFonts w:ascii="Helvetica" w:eastAsia="宋体" w:hAnsi="Helvetica" w:cs="Helvetica"/>
          <w:color w:val="404040"/>
          <w:kern w:val="0"/>
          <w:sz w:val="23"/>
          <w:szCs w:val="23"/>
        </w:rPr>
      </w:pPr>
      <w:r w:rsidRPr="00E20E48">
        <w:rPr>
          <w:rFonts w:ascii="Helvetica" w:eastAsia="宋体" w:hAnsi="Helvetica" w:cs="Helvetica"/>
          <w:b/>
          <w:bCs/>
          <w:color w:val="000080"/>
          <w:kern w:val="0"/>
          <w:sz w:val="23"/>
        </w:rPr>
        <w:t xml:space="preserve">　　三、促进药品创新和仿制药发展</w:t>
      </w:r>
    </w:p>
    <w:p w:rsidR="00E20E48" w:rsidRPr="00E20E48" w:rsidRDefault="00E20E48" w:rsidP="00E20E48">
      <w:pPr>
        <w:widowControl/>
        <w:spacing w:after="188" w:line="451" w:lineRule="atLeast"/>
        <w:jc w:val="left"/>
        <w:rPr>
          <w:rFonts w:ascii="Helvetica" w:eastAsia="宋体" w:hAnsi="Helvetica" w:cs="Helvetica"/>
          <w:color w:val="404040"/>
          <w:kern w:val="0"/>
          <w:sz w:val="23"/>
          <w:szCs w:val="23"/>
        </w:rPr>
      </w:pPr>
      <w:r w:rsidRPr="00E20E48">
        <w:rPr>
          <w:rFonts w:ascii="Helvetica" w:eastAsia="宋体" w:hAnsi="Helvetica" w:cs="Helvetica"/>
          <w:color w:val="404040"/>
          <w:kern w:val="0"/>
          <w:sz w:val="23"/>
          <w:szCs w:val="23"/>
        </w:rPr>
        <w:t xml:space="preserve">　　（十五）建立上市药品目录集。新批准上市或通过仿制药质量和疗效一致性评价的药品，载入中国上市药品目录集，注明创新药、改良型新药及与原研药品质量和疗效一致的仿制药等属性，以及有效成份、剂型、规格、上市许可持有人、取得的专利权、试验数据保护期等信息。</w:t>
      </w:r>
    </w:p>
    <w:p w:rsidR="00E20E48" w:rsidRPr="00E20E48" w:rsidRDefault="00E20E48" w:rsidP="00E20E48">
      <w:pPr>
        <w:widowControl/>
        <w:spacing w:after="188" w:line="451" w:lineRule="atLeast"/>
        <w:jc w:val="left"/>
        <w:rPr>
          <w:rFonts w:ascii="Helvetica" w:eastAsia="宋体" w:hAnsi="Helvetica" w:cs="Helvetica"/>
          <w:color w:val="404040"/>
          <w:kern w:val="0"/>
          <w:sz w:val="23"/>
          <w:szCs w:val="23"/>
        </w:rPr>
      </w:pPr>
      <w:r w:rsidRPr="00E20E48">
        <w:rPr>
          <w:rFonts w:ascii="Helvetica" w:eastAsia="宋体" w:hAnsi="Helvetica" w:cs="Helvetica"/>
          <w:color w:val="404040"/>
          <w:kern w:val="0"/>
          <w:sz w:val="23"/>
          <w:szCs w:val="23"/>
        </w:rPr>
        <w:t xml:space="preserve">　　（十六）探索建立药品专利链接制度。为保护专利权人合法权益，降低仿制</w:t>
      </w:r>
      <w:proofErr w:type="gramStart"/>
      <w:r w:rsidRPr="00E20E48">
        <w:rPr>
          <w:rFonts w:ascii="Helvetica" w:eastAsia="宋体" w:hAnsi="Helvetica" w:cs="Helvetica"/>
          <w:color w:val="404040"/>
          <w:kern w:val="0"/>
          <w:sz w:val="23"/>
          <w:szCs w:val="23"/>
        </w:rPr>
        <w:t>药专利</w:t>
      </w:r>
      <w:proofErr w:type="gramEnd"/>
      <w:r w:rsidRPr="00E20E48">
        <w:rPr>
          <w:rFonts w:ascii="Helvetica" w:eastAsia="宋体" w:hAnsi="Helvetica" w:cs="Helvetica"/>
          <w:color w:val="404040"/>
          <w:kern w:val="0"/>
          <w:sz w:val="23"/>
          <w:szCs w:val="23"/>
        </w:rPr>
        <w:t>侵权风险，鼓励仿制药发展，探索建立药品</w:t>
      </w:r>
      <w:proofErr w:type="gramStart"/>
      <w:r w:rsidRPr="00E20E48">
        <w:rPr>
          <w:rFonts w:ascii="Helvetica" w:eastAsia="宋体" w:hAnsi="Helvetica" w:cs="Helvetica"/>
          <w:color w:val="404040"/>
          <w:kern w:val="0"/>
          <w:sz w:val="23"/>
          <w:szCs w:val="23"/>
        </w:rPr>
        <w:t>审评审批</w:t>
      </w:r>
      <w:proofErr w:type="gramEnd"/>
      <w:r w:rsidRPr="00E20E48">
        <w:rPr>
          <w:rFonts w:ascii="Helvetica" w:eastAsia="宋体" w:hAnsi="Helvetica" w:cs="Helvetica"/>
          <w:color w:val="404040"/>
          <w:kern w:val="0"/>
          <w:sz w:val="23"/>
          <w:szCs w:val="23"/>
        </w:rPr>
        <w:t>与药品专利链接制度。药品注册申请人提交注册申请时，应说明涉及的相关专利及其权属状态，并在规定期限内告知相关药品专利权人。专利权存在纠纷的，当事人可以向法院起诉，期间不停止药品技术审评。对通过技术审评的药品，食品药品监管部门根据法院生效判决、裁定或调解书</w:t>
      </w:r>
      <w:proofErr w:type="gramStart"/>
      <w:r w:rsidRPr="00E20E48">
        <w:rPr>
          <w:rFonts w:ascii="Helvetica" w:eastAsia="宋体" w:hAnsi="Helvetica" w:cs="Helvetica"/>
          <w:color w:val="404040"/>
          <w:kern w:val="0"/>
          <w:sz w:val="23"/>
          <w:szCs w:val="23"/>
        </w:rPr>
        <w:t>作出</w:t>
      </w:r>
      <w:proofErr w:type="gramEnd"/>
      <w:r w:rsidRPr="00E20E48">
        <w:rPr>
          <w:rFonts w:ascii="Helvetica" w:eastAsia="宋体" w:hAnsi="Helvetica" w:cs="Helvetica"/>
          <w:color w:val="404040"/>
          <w:kern w:val="0"/>
          <w:sz w:val="23"/>
          <w:szCs w:val="23"/>
        </w:rPr>
        <w:t>是否批准上市的决定；超过一定期限未取得生效判决、裁定或调解书的，食品药品监管部门可批准上市。</w:t>
      </w:r>
    </w:p>
    <w:p w:rsidR="00E20E48" w:rsidRPr="00E20E48" w:rsidRDefault="00E20E48" w:rsidP="00E20E48">
      <w:pPr>
        <w:widowControl/>
        <w:spacing w:after="188" w:line="451" w:lineRule="atLeast"/>
        <w:jc w:val="left"/>
        <w:rPr>
          <w:rFonts w:ascii="Helvetica" w:eastAsia="宋体" w:hAnsi="Helvetica" w:cs="Helvetica"/>
          <w:color w:val="404040"/>
          <w:kern w:val="0"/>
          <w:sz w:val="23"/>
          <w:szCs w:val="23"/>
        </w:rPr>
      </w:pPr>
      <w:r w:rsidRPr="00E20E48">
        <w:rPr>
          <w:rFonts w:ascii="Helvetica" w:eastAsia="宋体" w:hAnsi="Helvetica" w:cs="Helvetica"/>
          <w:color w:val="404040"/>
          <w:kern w:val="0"/>
          <w:sz w:val="23"/>
          <w:szCs w:val="23"/>
        </w:rPr>
        <w:t xml:space="preserve">　　（十七）开展药品专利期限补偿制度试点。选择部分新药开展试点，对因临床试验和</w:t>
      </w:r>
      <w:proofErr w:type="gramStart"/>
      <w:r w:rsidRPr="00E20E48">
        <w:rPr>
          <w:rFonts w:ascii="Helvetica" w:eastAsia="宋体" w:hAnsi="Helvetica" w:cs="Helvetica"/>
          <w:color w:val="404040"/>
          <w:kern w:val="0"/>
          <w:sz w:val="23"/>
          <w:szCs w:val="23"/>
        </w:rPr>
        <w:t>审评审批</w:t>
      </w:r>
      <w:proofErr w:type="gramEnd"/>
      <w:r w:rsidRPr="00E20E48">
        <w:rPr>
          <w:rFonts w:ascii="Helvetica" w:eastAsia="宋体" w:hAnsi="Helvetica" w:cs="Helvetica"/>
          <w:color w:val="404040"/>
          <w:kern w:val="0"/>
          <w:sz w:val="23"/>
          <w:szCs w:val="23"/>
        </w:rPr>
        <w:t>延误上市的时间，给予适当专利期限补偿。</w:t>
      </w:r>
    </w:p>
    <w:p w:rsidR="00E20E48" w:rsidRPr="00E20E48" w:rsidRDefault="00E20E48" w:rsidP="00E20E48">
      <w:pPr>
        <w:widowControl/>
        <w:spacing w:after="188" w:line="451" w:lineRule="atLeast"/>
        <w:jc w:val="left"/>
        <w:rPr>
          <w:rFonts w:ascii="Helvetica" w:eastAsia="宋体" w:hAnsi="Helvetica" w:cs="Helvetica"/>
          <w:color w:val="404040"/>
          <w:kern w:val="0"/>
          <w:sz w:val="23"/>
          <w:szCs w:val="23"/>
        </w:rPr>
      </w:pPr>
      <w:r w:rsidRPr="00E20E48">
        <w:rPr>
          <w:rFonts w:ascii="Helvetica" w:eastAsia="宋体" w:hAnsi="Helvetica" w:cs="Helvetica"/>
          <w:color w:val="404040"/>
          <w:kern w:val="0"/>
          <w:sz w:val="23"/>
          <w:szCs w:val="23"/>
        </w:rPr>
        <w:t xml:space="preserve">　　（十八）完善和落实药品试验数据保护制度。药品注册申请人在提交注册申请时，可同时提交试验数据保护申请。对创新药、罕见病治疗药品、儿童专用药、创</w:t>
      </w:r>
      <w:r w:rsidRPr="00E20E48">
        <w:rPr>
          <w:rFonts w:ascii="Helvetica" w:eastAsia="宋体" w:hAnsi="Helvetica" w:cs="Helvetica"/>
          <w:color w:val="404040"/>
          <w:kern w:val="0"/>
          <w:sz w:val="23"/>
          <w:szCs w:val="23"/>
        </w:rPr>
        <w:lastRenderedPageBreak/>
        <w:t>新治疗用生物制品以及挑战专利成功药品注册申请人提交的自行取得且未披露的试验数据和其他数据，给予一定的数据保护期。数据保护期自药品批准上市之日起计算。数据保护期内，不批准其他申请人同品种上市申请，申请人自行取得的数据或获得上市许可的申请人同意的除外。</w:t>
      </w:r>
    </w:p>
    <w:p w:rsidR="00E20E48" w:rsidRPr="00E20E48" w:rsidRDefault="00E20E48" w:rsidP="00E20E48">
      <w:pPr>
        <w:widowControl/>
        <w:spacing w:after="188" w:line="451" w:lineRule="atLeast"/>
        <w:jc w:val="left"/>
        <w:rPr>
          <w:rFonts w:ascii="Helvetica" w:eastAsia="宋体" w:hAnsi="Helvetica" w:cs="Helvetica"/>
          <w:color w:val="404040"/>
          <w:kern w:val="0"/>
          <w:sz w:val="23"/>
          <w:szCs w:val="23"/>
        </w:rPr>
      </w:pPr>
      <w:r w:rsidRPr="00E20E48">
        <w:rPr>
          <w:rFonts w:ascii="Helvetica" w:eastAsia="宋体" w:hAnsi="Helvetica" w:cs="Helvetica"/>
          <w:color w:val="404040"/>
          <w:kern w:val="0"/>
          <w:sz w:val="23"/>
          <w:szCs w:val="23"/>
        </w:rPr>
        <w:t xml:space="preserve">　　（十九）促进药品仿制生产。坚持鼓励创新与促进药品仿制生产、降低用药负担并重，定期发布专利权到期、终止、无效且尚无仿制申请的药品清单，引导仿制药研发生产，提高公众用药可及性。完善相关研究和评价技术指导原则，支持生物类似药、具有临床价值的药械组合产品的仿制。加快推进仿制药质量和疗效一致性评价。</w:t>
      </w:r>
    </w:p>
    <w:p w:rsidR="00E20E48" w:rsidRPr="00E20E48" w:rsidRDefault="00E20E48" w:rsidP="00E20E48">
      <w:pPr>
        <w:widowControl/>
        <w:spacing w:after="188" w:line="451" w:lineRule="atLeast"/>
        <w:jc w:val="left"/>
        <w:rPr>
          <w:rFonts w:ascii="Helvetica" w:eastAsia="宋体" w:hAnsi="Helvetica" w:cs="Helvetica"/>
          <w:color w:val="404040"/>
          <w:kern w:val="0"/>
          <w:sz w:val="23"/>
          <w:szCs w:val="23"/>
        </w:rPr>
      </w:pPr>
      <w:r w:rsidRPr="00E20E48">
        <w:rPr>
          <w:rFonts w:ascii="Helvetica" w:eastAsia="宋体" w:hAnsi="Helvetica" w:cs="Helvetica"/>
          <w:color w:val="404040"/>
          <w:kern w:val="0"/>
          <w:sz w:val="23"/>
          <w:szCs w:val="23"/>
        </w:rPr>
        <w:t xml:space="preserve">　　（二十）发挥企业的创新主体作用。鼓励药品医疗器械企业增加研发投入，加强新产品研发和已上市产品的继续研究，持续完善生产工艺。允许科研机构和科研人员在承担相关法律责任的前提下申报临床试验。使用国家财政拨款开展新药和创新医疗器械研发及相关技术研究并作为职务科技成果转化的，单位可以规定或与科研人员约定奖励和报酬的方式、数额和时限，调动科研人员参与的积极性，促进科技成果转移转化。</w:t>
      </w:r>
    </w:p>
    <w:p w:rsidR="00E20E48" w:rsidRPr="00E20E48" w:rsidRDefault="00E20E48" w:rsidP="00E20E48">
      <w:pPr>
        <w:widowControl/>
        <w:spacing w:after="188" w:line="451" w:lineRule="atLeast"/>
        <w:jc w:val="left"/>
        <w:rPr>
          <w:rFonts w:ascii="Helvetica" w:eastAsia="宋体" w:hAnsi="Helvetica" w:cs="Helvetica"/>
          <w:color w:val="404040"/>
          <w:kern w:val="0"/>
          <w:sz w:val="23"/>
          <w:szCs w:val="23"/>
        </w:rPr>
      </w:pPr>
      <w:r w:rsidRPr="00E20E48">
        <w:rPr>
          <w:rFonts w:ascii="Helvetica" w:eastAsia="宋体" w:hAnsi="Helvetica" w:cs="Helvetica"/>
          <w:color w:val="404040"/>
          <w:kern w:val="0"/>
          <w:sz w:val="23"/>
          <w:szCs w:val="23"/>
        </w:rPr>
        <w:t xml:space="preserve">　　（二十一）支持新药临床应用。完善医疗保险药品目录动态调整机制，探索建立医疗保险药品支付标准谈判机制，及时按规定将新药纳入基本医疗保险支付范围，支持新药研发。各地可根据疾病防治需要，及时将新药纳入公立医院药品集中采购范围。鼓励医疗机构优先采购和使用疗效明确、价格合理的新药。</w:t>
      </w:r>
    </w:p>
    <w:p w:rsidR="00E20E48" w:rsidRPr="00E20E48" w:rsidRDefault="00E20E48" w:rsidP="00E20E48">
      <w:pPr>
        <w:widowControl/>
        <w:spacing w:after="188" w:line="451" w:lineRule="atLeast"/>
        <w:jc w:val="left"/>
        <w:rPr>
          <w:rFonts w:ascii="Helvetica" w:eastAsia="宋体" w:hAnsi="Helvetica" w:cs="Helvetica"/>
          <w:color w:val="404040"/>
          <w:kern w:val="0"/>
          <w:sz w:val="23"/>
          <w:szCs w:val="23"/>
        </w:rPr>
      </w:pPr>
      <w:r w:rsidRPr="00E20E48">
        <w:rPr>
          <w:rFonts w:ascii="Helvetica" w:eastAsia="宋体" w:hAnsi="Helvetica" w:cs="Helvetica"/>
          <w:b/>
          <w:bCs/>
          <w:color w:val="000080"/>
          <w:kern w:val="0"/>
          <w:sz w:val="23"/>
        </w:rPr>
        <w:t xml:space="preserve">　　四、加强药品医疗器械全生命周期管理</w:t>
      </w:r>
    </w:p>
    <w:p w:rsidR="00E20E48" w:rsidRPr="00E20E48" w:rsidRDefault="00E20E48" w:rsidP="00E20E48">
      <w:pPr>
        <w:widowControl/>
        <w:spacing w:after="188" w:line="451" w:lineRule="atLeast"/>
        <w:jc w:val="left"/>
        <w:rPr>
          <w:rFonts w:ascii="Helvetica" w:eastAsia="宋体" w:hAnsi="Helvetica" w:cs="Helvetica"/>
          <w:color w:val="404040"/>
          <w:kern w:val="0"/>
          <w:sz w:val="23"/>
          <w:szCs w:val="23"/>
        </w:rPr>
      </w:pPr>
      <w:r w:rsidRPr="00E20E48">
        <w:rPr>
          <w:rFonts w:ascii="Helvetica" w:eastAsia="宋体" w:hAnsi="Helvetica" w:cs="Helvetica"/>
          <w:color w:val="404040"/>
          <w:kern w:val="0"/>
          <w:sz w:val="23"/>
          <w:szCs w:val="23"/>
        </w:rPr>
        <w:t xml:space="preserve">　　（二十二）推动上市许可持有人制度全面实施。及时总结药品上市许可持有人制度试点经验，推动修订药品管理法，力争早日在全国推开。允许医疗器械研发机构和科研人员申请医疗器械上市许可。</w:t>
      </w:r>
    </w:p>
    <w:p w:rsidR="00E20E48" w:rsidRPr="00E20E48" w:rsidRDefault="00E20E48" w:rsidP="00E20E48">
      <w:pPr>
        <w:widowControl/>
        <w:spacing w:after="188" w:line="451" w:lineRule="atLeast"/>
        <w:jc w:val="left"/>
        <w:rPr>
          <w:rFonts w:ascii="Helvetica" w:eastAsia="宋体" w:hAnsi="Helvetica" w:cs="Helvetica"/>
          <w:color w:val="404040"/>
          <w:kern w:val="0"/>
          <w:sz w:val="23"/>
          <w:szCs w:val="23"/>
        </w:rPr>
      </w:pPr>
      <w:r w:rsidRPr="00E20E48">
        <w:rPr>
          <w:rFonts w:ascii="Helvetica" w:eastAsia="宋体" w:hAnsi="Helvetica" w:cs="Helvetica"/>
          <w:color w:val="404040"/>
          <w:kern w:val="0"/>
          <w:sz w:val="23"/>
          <w:szCs w:val="23"/>
        </w:rPr>
        <w:t xml:space="preserve">　　（二十三）落实上市许可持有人法律责任。药品上市许可持有人须对药品临床前研究、临床试验、生产制造、销售配送、不良反应报告等承担全部法律责任，确保提交的研究资料和临床试验数据真实、完整、可追溯，确保生产工艺与批准工艺一致且生产过程持续合</w:t>
      </w:r>
      <w:proofErr w:type="gramStart"/>
      <w:r w:rsidRPr="00E20E48">
        <w:rPr>
          <w:rFonts w:ascii="Helvetica" w:eastAsia="宋体" w:hAnsi="Helvetica" w:cs="Helvetica"/>
          <w:color w:val="404040"/>
          <w:kern w:val="0"/>
          <w:sz w:val="23"/>
          <w:szCs w:val="23"/>
        </w:rPr>
        <w:t>规</w:t>
      </w:r>
      <w:proofErr w:type="gramEnd"/>
      <w:r w:rsidRPr="00E20E48">
        <w:rPr>
          <w:rFonts w:ascii="Helvetica" w:eastAsia="宋体" w:hAnsi="Helvetica" w:cs="Helvetica"/>
          <w:color w:val="404040"/>
          <w:kern w:val="0"/>
          <w:sz w:val="23"/>
          <w:szCs w:val="23"/>
        </w:rPr>
        <w:t>，确保销售的各批次药品与申报样品质量一致，确保对上市药品进行持续研究，及时报告发生的不良反应，评估风险情况，并提出改进措施。</w:t>
      </w:r>
    </w:p>
    <w:p w:rsidR="00E20E48" w:rsidRPr="00E20E48" w:rsidRDefault="00E20E48" w:rsidP="00E20E48">
      <w:pPr>
        <w:widowControl/>
        <w:spacing w:after="188" w:line="451" w:lineRule="atLeast"/>
        <w:jc w:val="left"/>
        <w:rPr>
          <w:rFonts w:ascii="Helvetica" w:eastAsia="宋体" w:hAnsi="Helvetica" w:cs="Helvetica"/>
          <w:color w:val="404040"/>
          <w:kern w:val="0"/>
          <w:sz w:val="23"/>
          <w:szCs w:val="23"/>
        </w:rPr>
      </w:pPr>
      <w:r w:rsidRPr="00E20E48">
        <w:rPr>
          <w:rFonts w:ascii="Helvetica" w:eastAsia="宋体" w:hAnsi="Helvetica" w:cs="Helvetica"/>
          <w:color w:val="404040"/>
          <w:kern w:val="0"/>
          <w:sz w:val="23"/>
          <w:szCs w:val="23"/>
        </w:rPr>
        <w:lastRenderedPageBreak/>
        <w:t xml:space="preserve">　　医疗器械上市许可持有人须对医疗器械设计开发、临床试验、生产制造、销售配送、不良事件报告等承担全部法律责任，确保提交的研究资料和临床试验数据真实、完整、可追溯，确保对上市医疗器械进行持续研究，及时报告发生的不良事件，评估风险情况，并提出改进措施。</w:t>
      </w:r>
    </w:p>
    <w:p w:rsidR="00E20E48" w:rsidRPr="00E20E48" w:rsidRDefault="00E20E48" w:rsidP="00E20E48">
      <w:pPr>
        <w:widowControl/>
        <w:spacing w:after="188" w:line="451" w:lineRule="atLeast"/>
        <w:jc w:val="left"/>
        <w:rPr>
          <w:rFonts w:ascii="Helvetica" w:eastAsia="宋体" w:hAnsi="Helvetica" w:cs="Helvetica"/>
          <w:color w:val="404040"/>
          <w:kern w:val="0"/>
          <w:sz w:val="23"/>
          <w:szCs w:val="23"/>
        </w:rPr>
      </w:pPr>
      <w:r w:rsidRPr="00E20E48">
        <w:rPr>
          <w:rFonts w:ascii="Helvetica" w:eastAsia="宋体" w:hAnsi="Helvetica" w:cs="Helvetica"/>
          <w:color w:val="404040"/>
          <w:kern w:val="0"/>
          <w:sz w:val="23"/>
          <w:szCs w:val="23"/>
        </w:rPr>
        <w:t xml:space="preserve">　　受药品医疗器械上市许可持有人委托进行研发、临床试验、生产制造、销售配送的企业、机构和个人，须承担法律法规规定的责任和协议约定的责任。</w:t>
      </w:r>
    </w:p>
    <w:p w:rsidR="00E20E48" w:rsidRPr="00E20E48" w:rsidRDefault="00E20E48" w:rsidP="00E20E48">
      <w:pPr>
        <w:widowControl/>
        <w:spacing w:after="188" w:line="451" w:lineRule="atLeast"/>
        <w:jc w:val="left"/>
        <w:rPr>
          <w:rFonts w:ascii="Helvetica" w:eastAsia="宋体" w:hAnsi="Helvetica" w:cs="Helvetica"/>
          <w:color w:val="404040"/>
          <w:kern w:val="0"/>
          <w:sz w:val="23"/>
          <w:szCs w:val="23"/>
        </w:rPr>
      </w:pPr>
      <w:r w:rsidRPr="00E20E48">
        <w:rPr>
          <w:rFonts w:ascii="Helvetica" w:eastAsia="宋体" w:hAnsi="Helvetica" w:cs="Helvetica"/>
          <w:color w:val="404040"/>
          <w:kern w:val="0"/>
          <w:sz w:val="23"/>
          <w:szCs w:val="23"/>
        </w:rPr>
        <w:t xml:space="preserve">　　（二十四）建立上市许可持有人直接报告不良反应和不良事件制度。上市许可持有人承担不良反应和不良事件报告的主体责任，隐瞒不报或逾期报告的，依法从严惩处。食品药品监管部门应对报告的不良反应和不良事件进行调查分析，视情责令上市许可持有人采取暂停销售、召回、完善质量控制等措施。</w:t>
      </w:r>
    </w:p>
    <w:p w:rsidR="00E20E48" w:rsidRPr="00E20E48" w:rsidRDefault="00E20E48" w:rsidP="00E20E48">
      <w:pPr>
        <w:widowControl/>
        <w:spacing w:after="188" w:line="451" w:lineRule="atLeast"/>
        <w:jc w:val="left"/>
        <w:rPr>
          <w:rFonts w:ascii="Helvetica" w:eastAsia="宋体" w:hAnsi="Helvetica" w:cs="Helvetica"/>
          <w:color w:val="404040"/>
          <w:kern w:val="0"/>
          <w:sz w:val="23"/>
          <w:szCs w:val="23"/>
        </w:rPr>
      </w:pPr>
      <w:r w:rsidRPr="00E20E48">
        <w:rPr>
          <w:rFonts w:ascii="Helvetica" w:eastAsia="宋体" w:hAnsi="Helvetica" w:cs="Helvetica"/>
          <w:color w:val="404040"/>
          <w:kern w:val="0"/>
          <w:sz w:val="23"/>
          <w:szCs w:val="23"/>
        </w:rPr>
        <w:t xml:space="preserve">　　（二十五）开展药品注射剂再评价。根据药品科学进步情况，对已上市药品注射剂进行再评价，力争用</w:t>
      </w:r>
      <w:r w:rsidRPr="00E20E48">
        <w:rPr>
          <w:rFonts w:ascii="Helvetica" w:eastAsia="宋体" w:hAnsi="Helvetica" w:cs="Helvetica"/>
          <w:color w:val="404040"/>
          <w:kern w:val="0"/>
          <w:sz w:val="23"/>
          <w:szCs w:val="23"/>
        </w:rPr>
        <w:t>5</w:t>
      </w:r>
      <w:r w:rsidRPr="00E20E48">
        <w:rPr>
          <w:rFonts w:ascii="Helvetica" w:eastAsia="宋体" w:hAnsi="Helvetica" w:cs="Helvetica"/>
          <w:color w:val="404040"/>
          <w:kern w:val="0"/>
          <w:sz w:val="23"/>
          <w:szCs w:val="23"/>
        </w:rPr>
        <w:t>至</w:t>
      </w:r>
      <w:r w:rsidRPr="00E20E48">
        <w:rPr>
          <w:rFonts w:ascii="Helvetica" w:eastAsia="宋体" w:hAnsi="Helvetica" w:cs="Helvetica"/>
          <w:color w:val="404040"/>
          <w:kern w:val="0"/>
          <w:sz w:val="23"/>
          <w:szCs w:val="23"/>
        </w:rPr>
        <w:t>10</w:t>
      </w:r>
      <w:r w:rsidRPr="00E20E48">
        <w:rPr>
          <w:rFonts w:ascii="Helvetica" w:eastAsia="宋体" w:hAnsi="Helvetica" w:cs="Helvetica"/>
          <w:color w:val="404040"/>
          <w:kern w:val="0"/>
          <w:sz w:val="23"/>
          <w:szCs w:val="23"/>
        </w:rPr>
        <w:t>年左右时间基本完成。上市许可持有人须将批准上市时的研究情况、上市后持续研究情况等进行综合分析，开展产品成份、作用机理和临床疗效研究，评估其安全性、有效性和质量可控性。通过再评价的，享受仿制药质量和疗效一致性评价的相关鼓励政策。</w:t>
      </w:r>
    </w:p>
    <w:p w:rsidR="00E20E48" w:rsidRPr="00E20E48" w:rsidRDefault="00E20E48" w:rsidP="00E20E48">
      <w:pPr>
        <w:widowControl/>
        <w:spacing w:after="188" w:line="451" w:lineRule="atLeast"/>
        <w:jc w:val="left"/>
        <w:rPr>
          <w:rFonts w:ascii="Helvetica" w:eastAsia="宋体" w:hAnsi="Helvetica" w:cs="Helvetica"/>
          <w:color w:val="404040"/>
          <w:kern w:val="0"/>
          <w:sz w:val="23"/>
          <w:szCs w:val="23"/>
        </w:rPr>
      </w:pPr>
      <w:r w:rsidRPr="00E20E48">
        <w:rPr>
          <w:rFonts w:ascii="Helvetica" w:eastAsia="宋体" w:hAnsi="Helvetica" w:cs="Helvetica"/>
          <w:color w:val="404040"/>
          <w:kern w:val="0"/>
          <w:sz w:val="23"/>
          <w:szCs w:val="23"/>
        </w:rPr>
        <w:t xml:space="preserve">　　（二十六）完善医疗器械再评价制度。上市许可持有人须根据科学进步情况和不良事件评估结果，主动对已上市医疗器械开展再评价。再评价发现产品不能保证安全、有效的，上市许可持有人应及时申请注销上市许可；隐匿再评价结果、应提出注销申请而未提出的，撤销上市许可并依法查处。</w:t>
      </w:r>
    </w:p>
    <w:p w:rsidR="00E20E48" w:rsidRPr="00E20E48" w:rsidRDefault="00E20E48" w:rsidP="00E20E48">
      <w:pPr>
        <w:widowControl/>
        <w:spacing w:after="188" w:line="451" w:lineRule="atLeast"/>
        <w:jc w:val="left"/>
        <w:rPr>
          <w:rFonts w:ascii="Helvetica" w:eastAsia="宋体" w:hAnsi="Helvetica" w:cs="Helvetica"/>
          <w:color w:val="404040"/>
          <w:kern w:val="0"/>
          <w:sz w:val="23"/>
          <w:szCs w:val="23"/>
        </w:rPr>
      </w:pPr>
      <w:r w:rsidRPr="00E20E48">
        <w:rPr>
          <w:rFonts w:ascii="Helvetica" w:eastAsia="宋体" w:hAnsi="Helvetica" w:cs="Helvetica"/>
          <w:color w:val="404040"/>
          <w:kern w:val="0"/>
          <w:sz w:val="23"/>
          <w:szCs w:val="23"/>
        </w:rPr>
        <w:t xml:space="preserve">　　（二十七）规范药品学术推广行为。药品上市许可持有人须将医药代表名单在食品药品监管部门指定的网站备案，向社会公开。医药代表负责药品学术推广，向医务人员介绍药品知识，听取临床使用的意见建议。医药代表的学术推广活动应公开进行，在医疗机构指定部门备案。禁止医药代表承担药品销售任务，禁止向医药代表或相关企业人员提供医生个人开具的药品处方数量。医药代表误导医生使用药品或隐匿药品不良反应的，应严肃查处；以医药代表名义进行药品经营活动的，按非法经营药品查处。</w:t>
      </w:r>
    </w:p>
    <w:p w:rsidR="00E20E48" w:rsidRPr="00E20E48" w:rsidRDefault="00E20E48" w:rsidP="00E20E48">
      <w:pPr>
        <w:widowControl/>
        <w:spacing w:after="188" w:line="451" w:lineRule="atLeast"/>
        <w:jc w:val="left"/>
        <w:rPr>
          <w:rFonts w:ascii="Helvetica" w:eastAsia="宋体" w:hAnsi="Helvetica" w:cs="Helvetica"/>
          <w:color w:val="404040"/>
          <w:kern w:val="0"/>
          <w:sz w:val="23"/>
          <w:szCs w:val="23"/>
        </w:rPr>
      </w:pPr>
      <w:r w:rsidRPr="00E20E48">
        <w:rPr>
          <w:rFonts w:ascii="Helvetica" w:eastAsia="宋体" w:hAnsi="Helvetica" w:cs="Helvetica"/>
          <w:b/>
          <w:bCs/>
          <w:color w:val="000080"/>
          <w:kern w:val="0"/>
          <w:sz w:val="23"/>
        </w:rPr>
        <w:t xml:space="preserve">　　五、提升技术支撑能力</w:t>
      </w:r>
    </w:p>
    <w:p w:rsidR="00E20E48" w:rsidRPr="00E20E48" w:rsidRDefault="00E20E48" w:rsidP="00E20E48">
      <w:pPr>
        <w:widowControl/>
        <w:spacing w:after="188" w:line="451" w:lineRule="atLeast"/>
        <w:jc w:val="left"/>
        <w:rPr>
          <w:rFonts w:ascii="Helvetica" w:eastAsia="宋体" w:hAnsi="Helvetica" w:cs="Helvetica"/>
          <w:color w:val="404040"/>
          <w:kern w:val="0"/>
          <w:sz w:val="23"/>
          <w:szCs w:val="23"/>
        </w:rPr>
      </w:pPr>
      <w:r w:rsidRPr="00E20E48">
        <w:rPr>
          <w:rFonts w:ascii="Helvetica" w:eastAsia="宋体" w:hAnsi="Helvetica" w:cs="Helvetica"/>
          <w:color w:val="404040"/>
          <w:kern w:val="0"/>
          <w:sz w:val="23"/>
          <w:szCs w:val="23"/>
        </w:rPr>
        <w:lastRenderedPageBreak/>
        <w:t xml:space="preserve">　　（二十八）完善技术审评制度。建立审评为主导、检查检验为支撑的技术审评体系，完善审评项目管理</w:t>
      </w:r>
      <w:proofErr w:type="gramStart"/>
      <w:r w:rsidRPr="00E20E48">
        <w:rPr>
          <w:rFonts w:ascii="Helvetica" w:eastAsia="宋体" w:hAnsi="Helvetica" w:cs="Helvetica"/>
          <w:color w:val="404040"/>
          <w:kern w:val="0"/>
          <w:sz w:val="23"/>
          <w:szCs w:val="23"/>
        </w:rPr>
        <w:t>人制</w:t>
      </w:r>
      <w:proofErr w:type="gramEnd"/>
      <w:r w:rsidRPr="00E20E48">
        <w:rPr>
          <w:rFonts w:ascii="Helvetica" w:eastAsia="宋体" w:hAnsi="Helvetica" w:cs="Helvetica"/>
          <w:color w:val="404040"/>
          <w:kern w:val="0"/>
          <w:sz w:val="23"/>
          <w:szCs w:val="23"/>
        </w:rPr>
        <w:t>度、审评机构与注册申请人会议沟通制度、专家咨询委员会制度，加强内部管理，规范审评流程。组建以临床医学专业人员为主，药学、药理毒理学、统计学等专业人员组成的药品审评团队，负责新药审评。组建由临床医学、临床诊断、机械、电子、材料、生物医学工程等专业人员组成的医疗器械审评团队，负责创新医疗器械审评。除生产工艺等技术秘密外，审评结论及依据全部公开，接受社会监督。统一第二类医疗器械审评标准，逐步实现国家统一审评。</w:t>
      </w:r>
    </w:p>
    <w:p w:rsidR="00E20E48" w:rsidRPr="00E20E48" w:rsidRDefault="00E20E48" w:rsidP="00E20E48">
      <w:pPr>
        <w:widowControl/>
        <w:spacing w:after="188" w:line="451" w:lineRule="atLeast"/>
        <w:jc w:val="left"/>
        <w:rPr>
          <w:rFonts w:ascii="Helvetica" w:eastAsia="宋体" w:hAnsi="Helvetica" w:cs="Helvetica"/>
          <w:color w:val="404040"/>
          <w:kern w:val="0"/>
          <w:sz w:val="23"/>
          <w:szCs w:val="23"/>
        </w:rPr>
      </w:pPr>
      <w:r w:rsidRPr="00E20E48">
        <w:rPr>
          <w:rFonts w:ascii="Helvetica" w:eastAsia="宋体" w:hAnsi="Helvetica" w:cs="Helvetica"/>
          <w:color w:val="404040"/>
          <w:kern w:val="0"/>
          <w:sz w:val="23"/>
          <w:szCs w:val="23"/>
        </w:rPr>
        <w:t xml:space="preserve">　　（二十九）落实相关工作人员保密责任。参与药品医疗器械受理审查、审评审批、检查检验等监管工作的人员，对注册申请人提交的技术秘密和试验数据负有保密义务。违反保密义务的，依法依纪追究责任，处理结果向社会公开；涉嫌犯罪的，移交司法机关追究刑事责任。完善对注册申请材料的管理，确保查阅、复制情况可追溯。</w:t>
      </w:r>
    </w:p>
    <w:p w:rsidR="00E20E48" w:rsidRPr="00E20E48" w:rsidRDefault="00E20E48" w:rsidP="00E20E48">
      <w:pPr>
        <w:widowControl/>
        <w:spacing w:after="188" w:line="451" w:lineRule="atLeast"/>
        <w:jc w:val="left"/>
        <w:rPr>
          <w:rFonts w:ascii="Helvetica" w:eastAsia="宋体" w:hAnsi="Helvetica" w:cs="Helvetica"/>
          <w:color w:val="404040"/>
          <w:kern w:val="0"/>
          <w:sz w:val="23"/>
          <w:szCs w:val="23"/>
        </w:rPr>
      </w:pPr>
      <w:r w:rsidRPr="00E20E48">
        <w:rPr>
          <w:rFonts w:ascii="Helvetica" w:eastAsia="宋体" w:hAnsi="Helvetica" w:cs="Helvetica"/>
          <w:color w:val="404040"/>
          <w:kern w:val="0"/>
          <w:sz w:val="23"/>
          <w:szCs w:val="23"/>
        </w:rPr>
        <w:t xml:space="preserve">　　（三十）加强审评检查能力建设。将药品医疗器械审评纳入政府购买服务范围，提供规范高效审评服务。加快药品医疗器械</w:t>
      </w:r>
      <w:proofErr w:type="gramStart"/>
      <w:r w:rsidRPr="00E20E48">
        <w:rPr>
          <w:rFonts w:ascii="Helvetica" w:eastAsia="宋体" w:hAnsi="Helvetica" w:cs="Helvetica"/>
          <w:color w:val="404040"/>
          <w:kern w:val="0"/>
          <w:sz w:val="23"/>
          <w:szCs w:val="23"/>
        </w:rPr>
        <w:t>审评审批</w:t>
      </w:r>
      <w:proofErr w:type="gramEnd"/>
      <w:r w:rsidRPr="00E20E48">
        <w:rPr>
          <w:rFonts w:ascii="Helvetica" w:eastAsia="宋体" w:hAnsi="Helvetica" w:cs="Helvetica"/>
          <w:color w:val="404040"/>
          <w:kern w:val="0"/>
          <w:sz w:val="23"/>
          <w:szCs w:val="23"/>
        </w:rPr>
        <w:t>信息化建设，制定注册申请电子提交技术要求，完善电子通用技术文档系统，逐步实现各</w:t>
      </w:r>
      <w:proofErr w:type="gramStart"/>
      <w:r w:rsidRPr="00E20E48">
        <w:rPr>
          <w:rFonts w:ascii="Helvetica" w:eastAsia="宋体" w:hAnsi="Helvetica" w:cs="Helvetica"/>
          <w:color w:val="404040"/>
          <w:kern w:val="0"/>
          <w:sz w:val="23"/>
          <w:szCs w:val="23"/>
        </w:rPr>
        <w:t>类注册</w:t>
      </w:r>
      <w:proofErr w:type="gramEnd"/>
      <w:r w:rsidRPr="00E20E48">
        <w:rPr>
          <w:rFonts w:ascii="Helvetica" w:eastAsia="宋体" w:hAnsi="Helvetica" w:cs="Helvetica"/>
          <w:color w:val="404040"/>
          <w:kern w:val="0"/>
          <w:sz w:val="23"/>
          <w:szCs w:val="23"/>
        </w:rPr>
        <w:t>申请的电子提交和审评审批。建立上市药品医疗器械品种档案。</w:t>
      </w:r>
    </w:p>
    <w:p w:rsidR="00E20E48" w:rsidRPr="00E20E48" w:rsidRDefault="00E20E48" w:rsidP="00E20E48">
      <w:pPr>
        <w:widowControl/>
        <w:spacing w:after="188" w:line="451" w:lineRule="atLeast"/>
        <w:jc w:val="left"/>
        <w:rPr>
          <w:rFonts w:ascii="Helvetica" w:eastAsia="宋体" w:hAnsi="Helvetica" w:cs="Helvetica"/>
          <w:color w:val="404040"/>
          <w:kern w:val="0"/>
          <w:sz w:val="23"/>
          <w:szCs w:val="23"/>
        </w:rPr>
      </w:pPr>
      <w:r w:rsidRPr="00E20E48">
        <w:rPr>
          <w:rFonts w:ascii="Helvetica" w:eastAsia="宋体" w:hAnsi="Helvetica" w:cs="Helvetica"/>
          <w:color w:val="404040"/>
          <w:kern w:val="0"/>
          <w:sz w:val="23"/>
          <w:szCs w:val="23"/>
        </w:rPr>
        <w:t xml:space="preserve">　　（三十一）</w:t>
      </w:r>
      <w:proofErr w:type="gramStart"/>
      <w:r w:rsidRPr="00E20E48">
        <w:rPr>
          <w:rFonts w:ascii="Helvetica" w:eastAsia="宋体" w:hAnsi="Helvetica" w:cs="Helvetica"/>
          <w:color w:val="404040"/>
          <w:kern w:val="0"/>
          <w:sz w:val="23"/>
          <w:szCs w:val="23"/>
        </w:rPr>
        <w:t>落实全</w:t>
      </w:r>
      <w:proofErr w:type="gramEnd"/>
      <w:r w:rsidRPr="00E20E48">
        <w:rPr>
          <w:rFonts w:ascii="Helvetica" w:eastAsia="宋体" w:hAnsi="Helvetica" w:cs="Helvetica"/>
          <w:color w:val="404040"/>
          <w:kern w:val="0"/>
          <w:sz w:val="23"/>
          <w:szCs w:val="23"/>
        </w:rPr>
        <w:t>过程检查责任。药品医疗器械研发过程和药物非临床研究质量管理规范、药物临床试验质量管理规范、医疗器械临床试验质量管理规范执行情况，由国家食品药品监管部门组织检查。药品医疗器械生产过程和生产质量管理规范执行情况，由省级以上食品药品监管部门负责检查。药品医疗器械经营过程和经营质量管理规范执行情况，由市县两级食品药品监管部门负责检查。检查发现问题的，应依法依规查处并及时采取风险控制措施；涉嫌犯罪的，移交司法机关追究刑事责任。推动违法行为处罚到人，检查和处罚结果向社会公开。</w:t>
      </w:r>
    </w:p>
    <w:p w:rsidR="00E20E48" w:rsidRPr="00E20E48" w:rsidRDefault="00E20E48" w:rsidP="00E20E48">
      <w:pPr>
        <w:widowControl/>
        <w:spacing w:after="188" w:line="451" w:lineRule="atLeast"/>
        <w:jc w:val="left"/>
        <w:rPr>
          <w:rFonts w:ascii="Helvetica" w:eastAsia="宋体" w:hAnsi="Helvetica" w:cs="Helvetica"/>
          <w:color w:val="404040"/>
          <w:kern w:val="0"/>
          <w:sz w:val="23"/>
          <w:szCs w:val="23"/>
        </w:rPr>
      </w:pPr>
      <w:r w:rsidRPr="00E20E48">
        <w:rPr>
          <w:rFonts w:ascii="Helvetica" w:eastAsia="宋体" w:hAnsi="Helvetica" w:cs="Helvetica"/>
          <w:color w:val="404040"/>
          <w:kern w:val="0"/>
          <w:sz w:val="23"/>
          <w:szCs w:val="23"/>
        </w:rPr>
        <w:t xml:space="preserve">　　（三十二）建设职业化检查员队伍。依托现有资源加快检查员队伍建设，形成以专职检查员为主体、兼职检查员为补充的职业化检查员队伍。实施检查员分级管理制度，强化检查员培训，加强检查装备配备，提升检查能力和水平。</w:t>
      </w:r>
    </w:p>
    <w:p w:rsidR="00E20E48" w:rsidRPr="00E20E48" w:rsidRDefault="00E20E48" w:rsidP="00E20E48">
      <w:pPr>
        <w:widowControl/>
        <w:spacing w:after="188" w:line="451" w:lineRule="atLeast"/>
        <w:jc w:val="left"/>
        <w:rPr>
          <w:rFonts w:ascii="Helvetica" w:eastAsia="宋体" w:hAnsi="Helvetica" w:cs="Helvetica"/>
          <w:color w:val="404040"/>
          <w:kern w:val="0"/>
          <w:sz w:val="23"/>
          <w:szCs w:val="23"/>
        </w:rPr>
      </w:pPr>
      <w:r w:rsidRPr="00E20E48">
        <w:rPr>
          <w:rFonts w:ascii="Helvetica" w:eastAsia="宋体" w:hAnsi="Helvetica" w:cs="Helvetica"/>
          <w:color w:val="404040"/>
          <w:kern w:val="0"/>
          <w:sz w:val="23"/>
          <w:szCs w:val="23"/>
        </w:rPr>
        <w:lastRenderedPageBreak/>
        <w:t xml:space="preserve">　　（三十三）加强国际合作。深化多双边药品医疗器械监管政策与技术交流，积极参与国际规则和标准的制定修订，推动逐步实现审评、检查、检验标准和结果国际共享。</w:t>
      </w:r>
    </w:p>
    <w:p w:rsidR="00E20E48" w:rsidRPr="00E20E48" w:rsidRDefault="00E20E48" w:rsidP="00E20E48">
      <w:pPr>
        <w:widowControl/>
        <w:spacing w:after="188" w:line="451" w:lineRule="atLeast"/>
        <w:jc w:val="left"/>
        <w:rPr>
          <w:rFonts w:ascii="Helvetica" w:eastAsia="宋体" w:hAnsi="Helvetica" w:cs="Helvetica"/>
          <w:color w:val="404040"/>
          <w:kern w:val="0"/>
          <w:sz w:val="23"/>
          <w:szCs w:val="23"/>
        </w:rPr>
      </w:pPr>
      <w:r w:rsidRPr="00E20E48">
        <w:rPr>
          <w:rFonts w:ascii="Helvetica" w:eastAsia="宋体" w:hAnsi="Helvetica" w:cs="Helvetica"/>
          <w:b/>
          <w:bCs/>
          <w:color w:val="000080"/>
          <w:kern w:val="0"/>
          <w:sz w:val="23"/>
        </w:rPr>
        <w:t xml:space="preserve">　　六、加强组织实施</w:t>
      </w:r>
    </w:p>
    <w:p w:rsidR="00E20E48" w:rsidRPr="00E20E48" w:rsidRDefault="00E20E48" w:rsidP="00E20E48">
      <w:pPr>
        <w:widowControl/>
        <w:spacing w:after="188" w:line="451" w:lineRule="atLeast"/>
        <w:jc w:val="left"/>
        <w:rPr>
          <w:rFonts w:ascii="Helvetica" w:eastAsia="宋体" w:hAnsi="Helvetica" w:cs="Helvetica"/>
          <w:color w:val="404040"/>
          <w:kern w:val="0"/>
          <w:sz w:val="23"/>
          <w:szCs w:val="23"/>
        </w:rPr>
      </w:pPr>
      <w:r w:rsidRPr="00E20E48">
        <w:rPr>
          <w:rFonts w:ascii="Helvetica" w:eastAsia="宋体" w:hAnsi="Helvetica" w:cs="Helvetica"/>
          <w:color w:val="404040"/>
          <w:kern w:val="0"/>
          <w:sz w:val="23"/>
          <w:szCs w:val="23"/>
        </w:rPr>
        <w:t xml:space="preserve">　　（三十四）加强组织领导。各地区各有关部门要充分认识深化</w:t>
      </w:r>
      <w:proofErr w:type="gramStart"/>
      <w:r w:rsidRPr="00E20E48">
        <w:rPr>
          <w:rFonts w:ascii="Helvetica" w:eastAsia="宋体" w:hAnsi="Helvetica" w:cs="Helvetica"/>
          <w:color w:val="404040"/>
          <w:kern w:val="0"/>
          <w:sz w:val="23"/>
          <w:szCs w:val="23"/>
        </w:rPr>
        <w:t>审评审批</w:t>
      </w:r>
      <w:proofErr w:type="gramEnd"/>
      <w:r w:rsidRPr="00E20E48">
        <w:rPr>
          <w:rFonts w:ascii="Helvetica" w:eastAsia="宋体" w:hAnsi="Helvetica" w:cs="Helvetica"/>
          <w:color w:val="404040"/>
          <w:kern w:val="0"/>
          <w:sz w:val="23"/>
          <w:szCs w:val="23"/>
        </w:rPr>
        <w:t>制度改革鼓励药品医疗器械创新的重要意义，高度重视药品医疗器械</w:t>
      </w:r>
      <w:proofErr w:type="gramStart"/>
      <w:r w:rsidRPr="00E20E48">
        <w:rPr>
          <w:rFonts w:ascii="Helvetica" w:eastAsia="宋体" w:hAnsi="Helvetica" w:cs="Helvetica"/>
          <w:color w:val="404040"/>
          <w:kern w:val="0"/>
          <w:sz w:val="23"/>
          <w:szCs w:val="23"/>
        </w:rPr>
        <w:t>审评审批</w:t>
      </w:r>
      <w:proofErr w:type="gramEnd"/>
      <w:r w:rsidRPr="00E20E48">
        <w:rPr>
          <w:rFonts w:ascii="Helvetica" w:eastAsia="宋体" w:hAnsi="Helvetica" w:cs="Helvetica"/>
          <w:color w:val="404040"/>
          <w:kern w:val="0"/>
          <w:sz w:val="23"/>
          <w:szCs w:val="23"/>
        </w:rPr>
        <w:t>改革和创新工作，将其作为建设创新型国家、促进高科技产业发展的重要内容予以支持，加强统筹协调，细化实施方案，健全工作机制，切实抓好任务落实。坚持运用法治思维和法治方式推进改革，不断完善相关法律法规和制度体系，改革措施涉及法律修改或需要取得相应授权的，按程序提请修改法律或由立法机关授权后实施。</w:t>
      </w:r>
    </w:p>
    <w:p w:rsidR="00E20E48" w:rsidRPr="00E20E48" w:rsidRDefault="00E20E48" w:rsidP="00E20E48">
      <w:pPr>
        <w:widowControl/>
        <w:spacing w:after="188" w:line="451" w:lineRule="atLeast"/>
        <w:jc w:val="left"/>
        <w:rPr>
          <w:rFonts w:ascii="Helvetica" w:eastAsia="宋体" w:hAnsi="Helvetica" w:cs="Helvetica"/>
          <w:color w:val="404040"/>
          <w:kern w:val="0"/>
          <w:sz w:val="23"/>
          <w:szCs w:val="23"/>
        </w:rPr>
      </w:pPr>
      <w:r w:rsidRPr="00E20E48">
        <w:rPr>
          <w:rFonts w:ascii="Helvetica" w:eastAsia="宋体" w:hAnsi="Helvetica" w:cs="Helvetica"/>
          <w:color w:val="404040"/>
          <w:kern w:val="0"/>
          <w:sz w:val="23"/>
          <w:szCs w:val="23"/>
        </w:rPr>
        <w:t xml:space="preserve">　　（三十五）强化协作配合。充分发挥药品医疗器械</w:t>
      </w:r>
      <w:proofErr w:type="gramStart"/>
      <w:r w:rsidRPr="00E20E48">
        <w:rPr>
          <w:rFonts w:ascii="Helvetica" w:eastAsia="宋体" w:hAnsi="Helvetica" w:cs="Helvetica"/>
          <w:color w:val="404040"/>
          <w:kern w:val="0"/>
          <w:sz w:val="23"/>
          <w:szCs w:val="23"/>
        </w:rPr>
        <w:t>审评审批</w:t>
      </w:r>
      <w:proofErr w:type="gramEnd"/>
      <w:r w:rsidRPr="00E20E48">
        <w:rPr>
          <w:rFonts w:ascii="Helvetica" w:eastAsia="宋体" w:hAnsi="Helvetica" w:cs="Helvetica"/>
          <w:color w:val="404040"/>
          <w:kern w:val="0"/>
          <w:sz w:val="23"/>
          <w:szCs w:val="23"/>
        </w:rPr>
        <w:t>制度改革部际联席会议制度的作用，及时研究解决改革中遇到的矛盾和问题。国家食品药品监管部门要发挥好牵头作用，抓好改革具体实施，协调推进任务落实。各相关部门要依法履职，分工协作，形成改革合力。发展改革部门要支持医药高科技产品的发展，将临床试验机构建设纳入医疗机构建设发展的重要内容。科技部门要加强医药科技发展规划和指导，抓好新药和创新医疗器械研发相关科技计划（专项、基金）的实施。工业和信息化部门要加强医药产业发展规划和指导，强化临床用药生产保障。财政部门要做好药品医疗器械审评审批、检查检验所需经费保障。人力资源社会保障部门要做好医疗保险政策支持新药发展相关工作。卫生计生部门要加强对临床试验机构建设的指导，加强伦理委员会管理和临床试验研究者培训。知识产权部门要做好与专利有关的药品医疗器械知识产权保护工作。中医药管理部门要做好中医药创新工作。</w:t>
      </w:r>
    </w:p>
    <w:p w:rsidR="00E20E48" w:rsidRPr="00E20E48" w:rsidRDefault="00E20E48" w:rsidP="00E20E48">
      <w:pPr>
        <w:widowControl/>
        <w:spacing w:line="451" w:lineRule="atLeast"/>
        <w:jc w:val="left"/>
        <w:rPr>
          <w:rFonts w:ascii="Helvetica" w:eastAsia="宋体" w:hAnsi="Helvetica" w:cs="Helvetica"/>
          <w:color w:val="404040"/>
          <w:kern w:val="0"/>
          <w:sz w:val="23"/>
          <w:szCs w:val="23"/>
        </w:rPr>
      </w:pPr>
      <w:r w:rsidRPr="00E20E48">
        <w:rPr>
          <w:rFonts w:ascii="Helvetica" w:eastAsia="宋体" w:hAnsi="Helvetica" w:cs="Helvetica"/>
          <w:color w:val="404040"/>
          <w:kern w:val="0"/>
          <w:sz w:val="23"/>
          <w:szCs w:val="23"/>
        </w:rPr>
        <w:t xml:space="preserve">　　（三十六）做好宣传解释。正面宣传鼓励药品医疗器械创新的重要意义，加强</w:t>
      </w:r>
      <w:proofErr w:type="gramStart"/>
      <w:r w:rsidRPr="00E20E48">
        <w:rPr>
          <w:rFonts w:ascii="Helvetica" w:eastAsia="宋体" w:hAnsi="Helvetica" w:cs="Helvetica"/>
          <w:color w:val="404040"/>
          <w:kern w:val="0"/>
          <w:sz w:val="23"/>
          <w:szCs w:val="23"/>
        </w:rPr>
        <w:t>审评审批</w:t>
      </w:r>
      <w:proofErr w:type="gramEnd"/>
      <w:r w:rsidRPr="00E20E48">
        <w:rPr>
          <w:rFonts w:ascii="Helvetica" w:eastAsia="宋体" w:hAnsi="Helvetica" w:cs="Helvetica"/>
          <w:color w:val="404040"/>
          <w:kern w:val="0"/>
          <w:sz w:val="23"/>
          <w:szCs w:val="23"/>
        </w:rPr>
        <w:t>制度改革重要政策、重大措施解读，及时解答社会各界关注的热点问题，主动回应社会关切，合理引导各方预期，营造改革实施的良好舆论氛围。</w:t>
      </w:r>
    </w:p>
    <w:p w:rsidR="00F20F17" w:rsidRPr="00E20E48" w:rsidRDefault="00F20F17"/>
    <w:sectPr w:rsidR="00F20F17" w:rsidRPr="00E20E48" w:rsidSect="00F20F1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2BAB" w:rsidRDefault="00592BAB" w:rsidP="00D27826">
      <w:r>
        <w:separator/>
      </w:r>
    </w:p>
  </w:endnote>
  <w:endnote w:type="continuationSeparator" w:id="0">
    <w:p w:rsidR="00592BAB" w:rsidRDefault="00592BAB" w:rsidP="00D2782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2BAB" w:rsidRDefault="00592BAB" w:rsidP="00D27826">
      <w:r>
        <w:separator/>
      </w:r>
    </w:p>
  </w:footnote>
  <w:footnote w:type="continuationSeparator" w:id="0">
    <w:p w:rsidR="00592BAB" w:rsidRDefault="00592BAB" w:rsidP="00D2782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20E48"/>
    <w:rsid w:val="00592BAB"/>
    <w:rsid w:val="00883F3A"/>
    <w:rsid w:val="00D27826"/>
    <w:rsid w:val="00E20E48"/>
    <w:rsid w:val="00F20F1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0F1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time">
    <w:name w:val="h-time"/>
    <w:basedOn w:val="a0"/>
    <w:rsid w:val="00E20E48"/>
  </w:style>
  <w:style w:type="character" w:customStyle="1" w:styleId="apple-converted-space">
    <w:name w:val="apple-converted-space"/>
    <w:basedOn w:val="a0"/>
    <w:rsid w:val="00E20E48"/>
  </w:style>
  <w:style w:type="character" w:customStyle="1" w:styleId="tj">
    <w:name w:val="tj"/>
    <w:basedOn w:val="a0"/>
    <w:rsid w:val="00E20E48"/>
  </w:style>
  <w:style w:type="paragraph" w:styleId="a3">
    <w:name w:val="Normal (Web)"/>
    <w:basedOn w:val="a"/>
    <w:uiPriority w:val="99"/>
    <w:semiHidden/>
    <w:unhideWhenUsed/>
    <w:rsid w:val="00E20E4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20E48"/>
    <w:rPr>
      <w:b/>
      <w:bCs/>
    </w:rPr>
  </w:style>
  <w:style w:type="paragraph" w:styleId="a5">
    <w:name w:val="Balloon Text"/>
    <w:basedOn w:val="a"/>
    <w:link w:val="Char"/>
    <w:uiPriority w:val="99"/>
    <w:semiHidden/>
    <w:unhideWhenUsed/>
    <w:rsid w:val="00E20E48"/>
    <w:rPr>
      <w:sz w:val="18"/>
      <w:szCs w:val="18"/>
    </w:rPr>
  </w:style>
  <w:style w:type="character" w:customStyle="1" w:styleId="Char">
    <w:name w:val="批注框文本 Char"/>
    <w:basedOn w:val="a0"/>
    <w:link w:val="a5"/>
    <w:uiPriority w:val="99"/>
    <w:semiHidden/>
    <w:rsid w:val="00E20E48"/>
    <w:rPr>
      <w:sz w:val="18"/>
      <w:szCs w:val="18"/>
    </w:rPr>
  </w:style>
  <w:style w:type="paragraph" w:styleId="a6">
    <w:name w:val="header"/>
    <w:basedOn w:val="a"/>
    <w:link w:val="Char0"/>
    <w:uiPriority w:val="99"/>
    <w:semiHidden/>
    <w:unhideWhenUsed/>
    <w:rsid w:val="00D2782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D27826"/>
    <w:rPr>
      <w:sz w:val="18"/>
      <w:szCs w:val="18"/>
    </w:rPr>
  </w:style>
  <w:style w:type="paragraph" w:styleId="a7">
    <w:name w:val="footer"/>
    <w:basedOn w:val="a"/>
    <w:link w:val="Char1"/>
    <w:uiPriority w:val="99"/>
    <w:semiHidden/>
    <w:unhideWhenUsed/>
    <w:rsid w:val="00D27826"/>
    <w:pPr>
      <w:tabs>
        <w:tab w:val="center" w:pos="4153"/>
        <w:tab w:val="right" w:pos="8306"/>
      </w:tabs>
      <w:snapToGrid w:val="0"/>
      <w:jc w:val="left"/>
    </w:pPr>
    <w:rPr>
      <w:sz w:val="18"/>
      <w:szCs w:val="18"/>
    </w:rPr>
  </w:style>
  <w:style w:type="character" w:customStyle="1" w:styleId="Char1">
    <w:name w:val="页脚 Char"/>
    <w:basedOn w:val="a0"/>
    <w:link w:val="a7"/>
    <w:uiPriority w:val="99"/>
    <w:semiHidden/>
    <w:rsid w:val="00D27826"/>
    <w:rPr>
      <w:sz w:val="18"/>
      <w:szCs w:val="18"/>
    </w:rPr>
  </w:style>
</w:styles>
</file>

<file path=word/webSettings.xml><?xml version="1.0" encoding="utf-8"?>
<w:webSettings xmlns:r="http://schemas.openxmlformats.org/officeDocument/2006/relationships" xmlns:w="http://schemas.openxmlformats.org/wordprocessingml/2006/main">
  <w:divs>
    <w:div w:id="519900141">
      <w:bodyDiv w:val="1"/>
      <w:marLeft w:val="0"/>
      <w:marRight w:val="0"/>
      <w:marTop w:val="0"/>
      <w:marBottom w:val="0"/>
      <w:divBdr>
        <w:top w:val="none" w:sz="0" w:space="0" w:color="auto"/>
        <w:left w:val="none" w:sz="0" w:space="0" w:color="auto"/>
        <w:bottom w:val="none" w:sz="0" w:space="0" w:color="auto"/>
        <w:right w:val="none" w:sz="0" w:space="0" w:color="auto"/>
      </w:divBdr>
      <w:divsChild>
        <w:div w:id="832842621">
          <w:marLeft w:val="0"/>
          <w:marRight w:val="0"/>
          <w:marTop w:val="576"/>
          <w:marBottom w:val="401"/>
          <w:divBdr>
            <w:top w:val="none" w:sz="0" w:space="0" w:color="auto"/>
            <w:left w:val="none" w:sz="0" w:space="0" w:color="auto"/>
            <w:bottom w:val="none" w:sz="0" w:space="0" w:color="auto"/>
            <w:right w:val="none" w:sz="0" w:space="0" w:color="auto"/>
          </w:divBdr>
          <w:divsChild>
            <w:div w:id="1902909696">
              <w:marLeft w:val="0"/>
              <w:marRight w:val="0"/>
              <w:marTop w:val="0"/>
              <w:marBottom w:val="0"/>
              <w:divBdr>
                <w:top w:val="none" w:sz="0" w:space="0" w:color="auto"/>
                <w:left w:val="none" w:sz="0" w:space="0" w:color="auto"/>
                <w:bottom w:val="none" w:sz="0" w:space="0" w:color="auto"/>
                <w:right w:val="none" w:sz="0" w:space="0" w:color="auto"/>
              </w:divBdr>
              <w:divsChild>
                <w:div w:id="1697777097">
                  <w:marLeft w:val="0"/>
                  <w:marRight w:val="0"/>
                  <w:marTop w:val="0"/>
                  <w:marBottom w:val="0"/>
                  <w:divBdr>
                    <w:top w:val="none" w:sz="0" w:space="0" w:color="auto"/>
                    <w:left w:val="none" w:sz="0" w:space="0" w:color="auto"/>
                    <w:bottom w:val="none" w:sz="0" w:space="0" w:color="auto"/>
                    <w:right w:val="none" w:sz="0" w:space="0" w:color="auto"/>
                  </w:divBdr>
                  <w:divsChild>
                    <w:div w:id="1658990801">
                      <w:marLeft w:val="0"/>
                      <w:marRight w:val="0"/>
                      <w:marTop w:val="376"/>
                      <w:marBottom w:val="0"/>
                      <w:divBdr>
                        <w:top w:val="none" w:sz="0" w:space="0" w:color="auto"/>
                        <w:left w:val="none" w:sz="0" w:space="0" w:color="auto"/>
                        <w:bottom w:val="none" w:sz="0" w:space="0" w:color="auto"/>
                        <w:right w:val="none" w:sz="0" w:space="0" w:color="auto"/>
                      </w:divBdr>
                    </w:div>
                    <w:div w:id="1786733898">
                      <w:marLeft w:val="0"/>
                      <w:marRight w:val="0"/>
                      <w:marTop w:val="125"/>
                      <w:marBottom w:val="0"/>
                      <w:divBdr>
                        <w:top w:val="none" w:sz="0" w:space="0" w:color="auto"/>
                        <w:left w:val="none" w:sz="0" w:space="0" w:color="auto"/>
                        <w:bottom w:val="none" w:sz="0" w:space="0" w:color="auto"/>
                        <w:right w:val="none" w:sz="0" w:space="0" w:color="auto"/>
                      </w:divBdr>
                    </w:div>
                  </w:divsChild>
                </w:div>
              </w:divsChild>
            </w:div>
          </w:divsChild>
        </w:div>
        <w:div w:id="1331451053">
          <w:marLeft w:val="0"/>
          <w:marRight w:val="0"/>
          <w:marTop w:val="0"/>
          <w:marBottom w:val="0"/>
          <w:divBdr>
            <w:top w:val="none" w:sz="0" w:space="0" w:color="auto"/>
            <w:left w:val="none" w:sz="0" w:space="0" w:color="auto"/>
            <w:bottom w:val="none" w:sz="0" w:space="0" w:color="auto"/>
            <w:right w:val="none" w:sz="0" w:space="0" w:color="auto"/>
          </w:divBdr>
          <w:divsChild>
            <w:div w:id="1349867244">
              <w:marLeft w:val="0"/>
              <w:marRight w:val="0"/>
              <w:marTop w:val="0"/>
              <w:marBottom w:val="0"/>
              <w:divBdr>
                <w:top w:val="none" w:sz="0" w:space="0" w:color="auto"/>
                <w:left w:val="none" w:sz="0" w:space="0" w:color="auto"/>
                <w:bottom w:val="none" w:sz="0" w:space="0" w:color="auto"/>
                <w:right w:val="none" w:sz="0" w:space="0" w:color="auto"/>
              </w:divBdr>
              <w:divsChild>
                <w:div w:id="785389681">
                  <w:marLeft w:val="0"/>
                  <w:marRight w:val="501"/>
                  <w:marTop w:val="0"/>
                  <w:marBottom w:val="0"/>
                  <w:divBdr>
                    <w:top w:val="none" w:sz="0" w:space="0" w:color="auto"/>
                    <w:left w:val="none" w:sz="0" w:space="0" w:color="auto"/>
                    <w:bottom w:val="none" w:sz="0" w:space="0" w:color="auto"/>
                    <w:right w:val="none" w:sz="0" w:space="0" w:color="auto"/>
                  </w:divBdr>
                  <w:divsChild>
                    <w:div w:id="1618684705">
                      <w:marLeft w:val="0"/>
                      <w:marRight w:val="501"/>
                      <w:marTop w:val="0"/>
                      <w:marBottom w:val="0"/>
                      <w:divBdr>
                        <w:top w:val="none" w:sz="0" w:space="0" w:color="auto"/>
                        <w:left w:val="none" w:sz="0" w:space="0" w:color="auto"/>
                        <w:bottom w:val="none" w:sz="0" w:space="0" w:color="auto"/>
                        <w:right w:val="none" w:sz="0" w:space="0" w:color="auto"/>
                      </w:divBdr>
                      <w:divsChild>
                        <w:div w:id="1313026015">
                          <w:marLeft w:val="0"/>
                          <w:marRight w:val="0"/>
                          <w:marTop w:val="0"/>
                          <w:marBottom w:val="301"/>
                          <w:divBdr>
                            <w:top w:val="none" w:sz="0" w:space="0" w:color="auto"/>
                            <w:left w:val="none" w:sz="0" w:space="0" w:color="auto"/>
                            <w:bottom w:val="none" w:sz="0" w:space="0" w:color="auto"/>
                            <w:right w:val="none" w:sz="0" w:space="0" w:color="auto"/>
                          </w:divBdr>
                          <w:divsChild>
                            <w:div w:id="1957444204">
                              <w:marLeft w:val="0"/>
                              <w:marRight w:val="0"/>
                              <w:marTop w:val="0"/>
                              <w:marBottom w:val="0"/>
                              <w:divBdr>
                                <w:top w:val="none" w:sz="0" w:space="0" w:color="auto"/>
                                <w:left w:val="none" w:sz="0" w:space="0" w:color="auto"/>
                                <w:bottom w:val="none" w:sz="0" w:space="0" w:color="auto"/>
                                <w:right w:val="none" w:sz="0" w:space="0" w:color="auto"/>
                              </w:divBdr>
                            </w:div>
                          </w:divsChild>
                        </w:div>
                        <w:div w:id="468671469">
                          <w:marLeft w:val="0"/>
                          <w:marRight w:val="0"/>
                          <w:marTop w:val="0"/>
                          <w:marBottom w:val="200"/>
                          <w:divBdr>
                            <w:top w:val="none" w:sz="0" w:space="0" w:color="auto"/>
                            <w:left w:val="none" w:sz="0" w:space="0" w:color="auto"/>
                            <w:bottom w:val="none" w:sz="0" w:space="0" w:color="auto"/>
                            <w:right w:val="none" w:sz="0" w:space="0" w:color="auto"/>
                          </w:divBdr>
                        </w:div>
                        <w:div w:id="625745719">
                          <w:marLeft w:val="0"/>
                          <w:marRight w:val="0"/>
                          <w:marTop w:val="0"/>
                          <w:marBottom w:val="200"/>
                          <w:divBdr>
                            <w:top w:val="none" w:sz="0" w:space="0" w:color="auto"/>
                            <w:left w:val="none" w:sz="0" w:space="0" w:color="auto"/>
                            <w:bottom w:val="none" w:sz="0" w:space="0" w:color="auto"/>
                            <w:right w:val="none" w:sz="0" w:space="0" w:color="auto"/>
                          </w:divBdr>
                        </w:div>
                        <w:div w:id="199172054">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 w:id="298343656">
                  <w:marLeft w:val="0"/>
                  <w:marRight w:val="0"/>
                  <w:marTop w:val="0"/>
                  <w:marBottom w:val="0"/>
                  <w:divBdr>
                    <w:top w:val="none" w:sz="0" w:space="0" w:color="auto"/>
                    <w:left w:val="none" w:sz="0" w:space="0" w:color="auto"/>
                    <w:bottom w:val="none" w:sz="0" w:space="0" w:color="auto"/>
                    <w:right w:val="none" w:sz="0" w:space="0" w:color="auto"/>
                  </w:divBdr>
                  <w:divsChild>
                    <w:div w:id="28847361">
                      <w:marLeft w:val="0"/>
                      <w:marRight w:val="0"/>
                      <w:marTop w:val="0"/>
                      <w:marBottom w:val="275"/>
                      <w:divBdr>
                        <w:top w:val="none" w:sz="0" w:space="0" w:color="auto"/>
                        <w:left w:val="none" w:sz="0" w:space="0" w:color="auto"/>
                        <w:bottom w:val="none" w:sz="0" w:space="0" w:color="auto"/>
                        <w:right w:val="none" w:sz="0" w:space="0" w:color="auto"/>
                      </w:divBdr>
                      <w:divsChild>
                        <w:div w:id="180357067">
                          <w:marLeft w:val="0"/>
                          <w:marRight w:val="0"/>
                          <w:marTop w:val="0"/>
                          <w:marBottom w:val="275"/>
                          <w:divBdr>
                            <w:top w:val="none" w:sz="0" w:space="0" w:color="auto"/>
                            <w:left w:val="none" w:sz="0" w:space="0" w:color="auto"/>
                            <w:bottom w:val="none" w:sz="0" w:space="0" w:color="auto"/>
                            <w:right w:val="none" w:sz="0" w:space="0" w:color="auto"/>
                          </w:divBdr>
                          <w:divsChild>
                            <w:div w:id="120818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1047</Words>
  <Characters>5973</Characters>
  <Application>Microsoft Office Word</Application>
  <DocSecurity>0</DocSecurity>
  <Lines>49</Lines>
  <Paragraphs>14</Paragraphs>
  <ScaleCrop>false</ScaleCrop>
  <Company>Hewlett-Packard Company</Company>
  <LinksUpToDate>false</LinksUpToDate>
  <CharactersWithSpaces>7006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T</cp:lastModifiedBy>
  <cp:revision>2</cp:revision>
  <dcterms:created xsi:type="dcterms:W3CDTF">2017-10-10T01:59:00Z</dcterms:created>
  <dcterms:modified xsi:type="dcterms:W3CDTF">2019-05-17T08:49:00Z</dcterms:modified>
</cp:coreProperties>
</file>