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627F2E" w:rsidRPr="00627F2E" w:rsidTr="00627F2E">
        <w:trPr>
          <w:tblCellSpacing w:w="0" w:type="dxa"/>
        </w:trPr>
        <w:tc>
          <w:tcPr>
            <w:tcW w:w="0" w:type="auto"/>
            <w:tcMar>
              <w:top w:w="30" w:type="dxa"/>
              <w:left w:w="0" w:type="dxa"/>
              <w:bottom w:w="150" w:type="dxa"/>
              <w:right w:w="0" w:type="dxa"/>
            </w:tcMar>
            <w:vAlign w:val="center"/>
            <w:hideMark/>
          </w:tcPr>
          <w:p w:rsidR="00627F2E" w:rsidRPr="00627F2E" w:rsidRDefault="00627F2E" w:rsidP="00627F2E">
            <w:pPr>
              <w:widowControl/>
              <w:spacing w:line="495" w:lineRule="atLeast"/>
              <w:jc w:val="center"/>
              <w:rPr>
                <w:rFonts w:ascii="宋体" w:eastAsia="宋体" w:hAnsi="宋体" w:cs="宋体"/>
                <w:b/>
                <w:bCs/>
                <w:color w:val="093A96"/>
                <w:kern w:val="0"/>
                <w:sz w:val="33"/>
                <w:szCs w:val="33"/>
              </w:rPr>
            </w:pPr>
            <w:r w:rsidRPr="00627F2E">
              <w:rPr>
                <w:rFonts w:ascii="宋体" w:eastAsia="宋体" w:hAnsi="宋体" w:cs="宋体" w:hint="eastAsia"/>
                <w:b/>
                <w:bCs/>
                <w:color w:val="093A96"/>
                <w:kern w:val="0"/>
                <w:sz w:val="33"/>
                <w:szCs w:val="33"/>
              </w:rPr>
              <w:t>国家药品监督管理局关于调整药物临床试验</w:t>
            </w:r>
            <w:proofErr w:type="gramStart"/>
            <w:r w:rsidRPr="00627F2E">
              <w:rPr>
                <w:rFonts w:ascii="宋体" w:eastAsia="宋体" w:hAnsi="宋体" w:cs="宋体" w:hint="eastAsia"/>
                <w:b/>
                <w:bCs/>
                <w:color w:val="093A96"/>
                <w:kern w:val="0"/>
                <w:sz w:val="33"/>
                <w:szCs w:val="33"/>
              </w:rPr>
              <w:t>审评审批</w:t>
            </w:r>
            <w:proofErr w:type="gramEnd"/>
            <w:r w:rsidRPr="00627F2E">
              <w:rPr>
                <w:rFonts w:ascii="宋体" w:eastAsia="宋体" w:hAnsi="宋体" w:cs="宋体" w:hint="eastAsia"/>
                <w:b/>
                <w:bCs/>
                <w:color w:val="093A96"/>
                <w:kern w:val="0"/>
                <w:sz w:val="33"/>
                <w:szCs w:val="33"/>
              </w:rPr>
              <w:t>程序的公告（2018年第50号）</w:t>
            </w:r>
          </w:p>
        </w:tc>
      </w:tr>
      <w:tr w:rsidR="00627F2E" w:rsidRPr="00627F2E" w:rsidTr="00627F2E">
        <w:trPr>
          <w:tblCellSpacing w:w="0" w:type="dxa"/>
        </w:trPr>
        <w:tc>
          <w:tcPr>
            <w:tcW w:w="0" w:type="auto"/>
            <w:vAlign w:val="center"/>
            <w:hideMark/>
          </w:tcPr>
          <w:p w:rsidR="00627F2E" w:rsidRPr="00627F2E" w:rsidRDefault="00627F2E" w:rsidP="00627F2E">
            <w:pPr>
              <w:widowControl/>
              <w:spacing w:line="540" w:lineRule="atLeast"/>
              <w:jc w:val="center"/>
              <w:rPr>
                <w:rFonts w:ascii="宋体" w:eastAsia="宋体" w:hAnsi="宋体" w:cs="宋体"/>
                <w:b/>
                <w:bCs/>
                <w:color w:val="093A96"/>
                <w:kern w:val="0"/>
                <w:sz w:val="27"/>
                <w:szCs w:val="27"/>
              </w:rPr>
            </w:pPr>
          </w:p>
        </w:tc>
      </w:tr>
      <w:tr w:rsidR="00627F2E" w:rsidRPr="00627F2E" w:rsidTr="00627F2E">
        <w:trPr>
          <w:tblCellSpacing w:w="0" w:type="dxa"/>
        </w:trPr>
        <w:tc>
          <w:tcPr>
            <w:tcW w:w="0" w:type="auto"/>
            <w:vAlign w:val="center"/>
            <w:hideMark/>
          </w:tcPr>
          <w:tbl>
            <w:tblPr>
              <w:tblW w:w="0" w:type="auto"/>
              <w:jc w:val="right"/>
              <w:tblCellSpacing w:w="15" w:type="dxa"/>
              <w:tblCellMar>
                <w:left w:w="0" w:type="dxa"/>
                <w:right w:w="0" w:type="dxa"/>
              </w:tblCellMar>
              <w:tblLook w:val="04A0"/>
            </w:tblPr>
            <w:tblGrid>
              <w:gridCol w:w="1005"/>
              <w:gridCol w:w="2865"/>
            </w:tblGrid>
            <w:tr w:rsidR="00627F2E" w:rsidRPr="00627F2E">
              <w:trPr>
                <w:tblCellSpacing w:w="15" w:type="dxa"/>
                <w:jc w:val="right"/>
              </w:trPr>
              <w:tc>
                <w:tcPr>
                  <w:tcW w:w="0" w:type="auto"/>
                  <w:tcMar>
                    <w:top w:w="60" w:type="dxa"/>
                    <w:left w:w="0" w:type="dxa"/>
                    <w:bottom w:w="0" w:type="dxa"/>
                    <w:right w:w="0" w:type="dxa"/>
                  </w:tcMar>
                  <w:vAlign w:val="center"/>
                  <w:hideMark/>
                </w:tcPr>
                <w:p w:rsidR="00627F2E" w:rsidRPr="00627F2E" w:rsidRDefault="00627F2E" w:rsidP="00627F2E">
                  <w:pPr>
                    <w:widowControl/>
                    <w:spacing w:line="306" w:lineRule="atLeast"/>
                    <w:jc w:val="left"/>
                    <w:rPr>
                      <w:rFonts w:ascii="宋体" w:eastAsia="宋体" w:hAnsi="宋体" w:cs="宋体"/>
                      <w:kern w:val="0"/>
                      <w:sz w:val="18"/>
                      <w:szCs w:val="18"/>
                    </w:rPr>
                  </w:pPr>
                  <w:r>
                    <w:rPr>
                      <w:rFonts w:ascii="宋体" w:eastAsia="宋体" w:hAnsi="宋体" w:cs="宋体"/>
                      <w:noProof/>
                      <w:kern w:val="0"/>
                      <w:sz w:val="18"/>
                      <w:szCs w:val="18"/>
                    </w:rPr>
                    <w:drawing>
                      <wp:inline distT="0" distB="0" distL="0" distR="0">
                        <wp:extent cx="228600" cy="228600"/>
                        <wp:effectExtent l="19050" t="0" r="0" b="0"/>
                        <wp:docPr id="1" name="btnDown"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Down" descr="下载"/>
                                <pic:cNvPicPr>
                                  <a:picLocks noChangeAspect="1" noChangeArrowheads="1"/>
                                </pic:cNvPicPr>
                              </pic:nvPicPr>
                              <pic:blipFill>
                                <a:blip r:embed="rId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627F2E">
                    <w:rPr>
                      <w:rFonts w:ascii="宋体" w:eastAsia="宋体" w:hAnsi="宋体" w:cs="宋体" w:hint="eastAsia"/>
                      <w:kern w:val="0"/>
                      <w:sz w:val="18"/>
                    </w:rPr>
                    <w:t> </w:t>
                  </w:r>
                  <w:r>
                    <w:rPr>
                      <w:rFonts w:ascii="宋体" w:eastAsia="宋体" w:hAnsi="宋体" w:cs="宋体"/>
                      <w:noProof/>
                      <w:kern w:val="0"/>
                      <w:sz w:val="18"/>
                      <w:szCs w:val="18"/>
                    </w:rPr>
                    <w:drawing>
                      <wp:inline distT="0" distB="0" distL="0" distR="0">
                        <wp:extent cx="228600" cy="228600"/>
                        <wp:effectExtent l="19050" t="0" r="0" b="0"/>
                        <wp:docPr id="2" name="btnPrint" descr="打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nPrint" descr="打印"/>
                                <pic:cNvPicPr>
                                  <a:picLocks noChangeAspect="1" noChangeArrowheads="1"/>
                                </pic:cNvPicPr>
                              </pic:nvPicPr>
                              <pic:blipFill>
                                <a:blip r:embed="rId7"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vAlign w:val="center"/>
                  <w:hideMark/>
                </w:tcPr>
                <w:p w:rsidR="00627F2E" w:rsidRPr="00627F2E" w:rsidRDefault="00627F2E" w:rsidP="00627F2E">
                  <w:pPr>
                    <w:widowControl/>
                    <w:spacing w:line="306" w:lineRule="atLeast"/>
                    <w:jc w:val="left"/>
                    <w:rPr>
                      <w:rFonts w:ascii="宋体" w:eastAsia="宋体" w:hAnsi="宋体" w:cs="宋体"/>
                      <w:kern w:val="0"/>
                      <w:sz w:val="18"/>
                      <w:szCs w:val="18"/>
                    </w:rPr>
                  </w:pPr>
                  <w:r w:rsidRPr="00627F2E">
                    <w:rPr>
                      <w:rFonts w:ascii="宋体" w:eastAsia="宋体" w:hAnsi="宋体" w:cs="宋体" w:hint="eastAsia"/>
                      <w:kern w:val="0"/>
                      <w:sz w:val="18"/>
                      <w:szCs w:val="18"/>
                    </w:rPr>
                    <w:t>   </w:t>
                  </w:r>
                  <w:r w:rsidRPr="00627F2E">
                    <w:rPr>
                      <w:rFonts w:ascii="宋体" w:eastAsia="宋体" w:hAnsi="宋体" w:cs="宋体" w:hint="eastAsia"/>
                      <w:kern w:val="0"/>
                      <w:sz w:val="18"/>
                    </w:rPr>
                    <w:t> </w:t>
                  </w:r>
                  <w:hyperlink r:id="rId8" w:tgtFrame="_blank" w:history="1">
                    <w:r>
                      <w:rPr>
                        <w:rFonts w:ascii="宋体" w:eastAsia="宋体" w:hAnsi="宋体" w:cs="宋体"/>
                        <w:noProof/>
                        <w:color w:val="3A3A3A"/>
                        <w:kern w:val="0"/>
                        <w:sz w:val="18"/>
                        <w:szCs w:val="18"/>
                      </w:rPr>
                      <w:drawing>
                        <wp:inline distT="0" distB="0" distL="0" distR="0">
                          <wp:extent cx="228600" cy="228600"/>
                          <wp:effectExtent l="19050" t="0" r="0" b="0"/>
                          <wp:docPr id="3" name="图片 3" descr="分享到新浪微博">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分享到新浪微博">
                                    <a:hlinkClick r:id="rId9" tgtFrame="&quot;_blank&quot;"/>
                                  </pic:cNvPr>
                                  <pic:cNvPicPr>
                                    <a:picLocks noChangeAspect="1" noChangeArrowheads="1"/>
                                  </pic:cNvPicPr>
                                </pic:nvPicPr>
                                <pic:blipFill>
                                  <a:blip r:embed="rId10"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627F2E">
                      <w:rPr>
                        <w:rFonts w:ascii="宋体" w:eastAsia="宋体" w:hAnsi="宋体" w:cs="宋体" w:hint="eastAsia"/>
                        <w:color w:val="3A3A3A"/>
                        <w:kern w:val="0"/>
                        <w:sz w:val="18"/>
                      </w:rPr>
                      <w:t> </w:t>
                    </w:r>
                  </w:hyperlink>
                  <w:hyperlink r:id="rId11" w:tgtFrame="_blank" w:history="1">
                    <w:r>
                      <w:rPr>
                        <w:rFonts w:ascii="宋体" w:eastAsia="宋体" w:hAnsi="宋体" w:cs="宋体"/>
                        <w:noProof/>
                        <w:color w:val="3A3A3A"/>
                        <w:kern w:val="0"/>
                        <w:sz w:val="18"/>
                        <w:szCs w:val="18"/>
                      </w:rPr>
                      <w:drawing>
                        <wp:inline distT="0" distB="0" distL="0" distR="0">
                          <wp:extent cx="228600" cy="228600"/>
                          <wp:effectExtent l="19050" t="0" r="0" b="0"/>
                          <wp:docPr id="4" name="图片 4" descr="分享到腾讯微博">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分享到腾讯微博">
                                    <a:hlinkClick r:id="rId12" tgtFrame="&quot;_blank&quot;"/>
                                  </pic:cNvPr>
                                  <pic:cNvPicPr>
                                    <a:picLocks noChangeAspect="1" noChangeArrowheads="1"/>
                                  </pic:cNvPicPr>
                                </pic:nvPicPr>
                                <pic:blipFill>
                                  <a:blip r:embed="rId1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627F2E">
                      <w:rPr>
                        <w:rFonts w:ascii="宋体" w:eastAsia="宋体" w:hAnsi="宋体" w:cs="宋体" w:hint="eastAsia"/>
                        <w:color w:val="3A3A3A"/>
                        <w:kern w:val="0"/>
                        <w:sz w:val="18"/>
                      </w:rPr>
                      <w:t> </w:t>
                    </w:r>
                  </w:hyperlink>
                  <w:hyperlink r:id="rId14" w:tgtFrame="_blank" w:history="1">
                    <w:r>
                      <w:rPr>
                        <w:rFonts w:ascii="宋体" w:eastAsia="宋体" w:hAnsi="宋体" w:cs="宋体"/>
                        <w:noProof/>
                        <w:color w:val="3A3A3A"/>
                        <w:kern w:val="0"/>
                        <w:sz w:val="18"/>
                        <w:szCs w:val="18"/>
                      </w:rPr>
                      <w:drawing>
                        <wp:inline distT="0" distB="0" distL="0" distR="0">
                          <wp:extent cx="228600" cy="228600"/>
                          <wp:effectExtent l="19050" t="0" r="0" b="0"/>
                          <wp:docPr id="5" name="图片 5" descr="分享到QQ空间">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分享到QQ空间">
                                    <a:hlinkClick r:id="rId15" tgtFrame="&quot;_blank&quot;"/>
                                  </pic:cNvPr>
                                  <pic:cNvPicPr>
                                    <a:picLocks noChangeAspect="1" noChangeArrowheads="1"/>
                                  </pic:cNvPicPr>
                                </pic:nvPicPr>
                                <pic:blipFill>
                                  <a:blip r:embed="rId1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627F2E">
                      <w:rPr>
                        <w:rFonts w:ascii="宋体" w:eastAsia="宋体" w:hAnsi="宋体" w:cs="宋体" w:hint="eastAsia"/>
                        <w:color w:val="3A3A3A"/>
                        <w:kern w:val="0"/>
                        <w:sz w:val="18"/>
                      </w:rPr>
                      <w:t> </w:t>
                    </w:r>
                  </w:hyperlink>
                  <w:r>
                    <w:rPr>
                      <w:rFonts w:ascii="宋体" w:eastAsia="宋体" w:hAnsi="宋体" w:cs="宋体"/>
                      <w:noProof/>
                      <w:color w:val="3A3A3A"/>
                      <w:kern w:val="0"/>
                      <w:sz w:val="18"/>
                      <w:szCs w:val="18"/>
                    </w:rPr>
                    <w:drawing>
                      <wp:inline distT="0" distB="0" distL="0" distR="0">
                        <wp:extent cx="228600" cy="228600"/>
                        <wp:effectExtent l="19050" t="0" r="0" b="0"/>
                        <wp:docPr id="6" name="图片 6" descr="分享到微信">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分享到微信">
                                  <a:hlinkClick r:id="rId17" tgtFrame="&quot;_blank&quot;"/>
                                </pic:cNvPr>
                                <pic:cNvPicPr>
                                  <a:picLocks noChangeAspect="1" noChangeArrowheads="1"/>
                                </pic:cNvPicPr>
                              </pic:nvPicPr>
                              <pic:blipFill>
                                <a:blip r:embed="rId1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r>
          </w:tbl>
          <w:p w:rsidR="00627F2E" w:rsidRPr="00627F2E" w:rsidRDefault="00627F2E" w:rsidP="00627F2E">
            <w:pPr>
              <w:widowControl/>
              <w:spacing w:line="306" w:lineRule="atLeast"/>
              <w:jc w:val="right"/>
              <w:rPr>
                <w:rFonts w:ascii="宋体" w:eastAsia="宋体" w:hAnsi="宋体" w:cs="宋体"/>
                <w:kern w:val="0"/>
                <w:sz w:val="18"/>
                <w:szCs w:val="18"/>
              </w:rPr>
            </w:pPr>
          </w:p>
        </w:tc>
      </w:tr>
      <w:tr w:rsidR="00627F2E" w:rsidRPr="00627F2E" w:rsidTr="00627F2E">
        <w:trPr>
          <w:tblCellSpacing w:w="0" w:type="dxa"/>
        </w:trPr>
        <w:tc>
          <w:tcPr>
            <w:tcW w:w="0" w:type="auto"/>
            <w:tcMar>
              <w:top w:w="120" w:type="dxa"/>
              <w:left w:w="0" w:type="dxa"/>
              <w:bottom w:w="0" w:type="dxa"/>
              <w:right w:w="0" w:type="dxa"/>
            </w:tcMar>
            <w:vAlign w:val="center"/>
            <w:hideMark/>
          </w:tcPr>
          <w:p w:rsidR="00627F2E" w:rsidRPr="00627F2E" w:rsidRDefault="00627F2E" w:rsidP="00627F2E">
            <w:pPr>
              <w:widowControl/>
              <w:spacing w:line="315" w:lineRule="atLeast"/>
              <w:jc w:val="right"/>
              <w:rPr>
                <w:rFonts w:ascii="宋体" w:eastAsia="宋体" w:hAnsi="宋体" w:cs="宋体"/>
                <w:color w:val="919191"/>
                <w:kern w:val="0"/>
                <w:szCs w:val="21"/>
              </w:rPr>
            </w:pPr>
            <w:r w:rsidRPr="00627F2E">
              <w:rPr>
                <w:rFonts w:ascii="宋体" w:eastAsia="宋体" w:hAnsi="宋体" w:cs="宋体" w:hint="eastAsia"/>
                <w:color w:val="919191"/>
                <w:kern w:val="0"/>
                <w:szCs w:val="21"/>
              </w:rPr>
              <w:t>2018年07月27日 发布</w:t>
            </w:r>
          </w:p>
        </w:tc>
      </w:tr>
      <w:tr w:rsidR="00627F2E" w:rsidRPr="00627F2E" w:rsidTr="00627F2E">
        <w:trPr>
          <w:trHeight w:val="60"/>
          <w:tblCellSpacing w:w="0" w:type="dxa"/>
        </w:trPr>
        <w:tc>
          <w:tcPr>
            <w:tcW w:w="8306" w:type="dxa"/>
            <w:vAlign w:val="center"/>
            <w:hideMark/>
          </w:tcPr>
          <w:p w:rsidR="00627F2E" w:rsidRPr="00627F2E" w:rsidRDefault="00627F2E" w:rsidP="00627F2E">
            <w:pPr>
              <w:widowControl/>
              <w:spacing w:line="306" w:lineRule="atLeast"/>
              <w:jc w:val="center"/>
              <w:rPr>
                <w:rFonts w:ascii="宋体" w:eastAsia="宋体" w:hAnsi="宋体" w:cs="宋体"/>
                <w:color w:val="000000"/>
                <w:kern w:val="0"/>
                <w:sz w:val="6"/>
                <w:szCs w:val="18"/>
              </w:rPr>
            </w:pPr>
          </w:p>
        </w:tc>
      </w:tr>
      <w:tr w:rsidR="00627F2E" w:rsidRPr="00627F2E" w:rsidTr="00627F2E">
        <w:trPr>
          <w:tblCellSpacing w:w="0" w:type="dxa"/>
        </w:trPr>
        <w:tc>
          <w:tcPr>
            <w:tcW w:w="0" w:type="auto"/>
            <w:tcMar>
              <w:top w:w="300" w:type="dxa"/>
              <w:left w:w="0" w:type="dxa"/>
              <w:bottom w:w="0" w:type="dxa"/>
              <w:right w:w="0" w:type="dxa"/>
            </w:tcMar>
            <w:vAlign w:val="center"/>
            <w:hideMark/>
          </w:tcPr>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为鼓励创新，加快新药创制，满足公众用药需求，落实申请人研发主体责任，依据中共中央办公厅、国务院办公厅《关于深化审评审批制度改革鼓励药品医疗器械创新的意见》（</w:t>
            </w:r>
            <w:proofErr w:type="gramStart"/>
            <w:r w:rsidRPr="00627F2E">
              <w:rPr>
                <w:rFonts w:ascii="宋体" w:eastAsia="宋体" w:hAnsi="宋体" w:cs="宋体" w:hint="eastAsia"/>
                <w:color w:val="000000"/>
                <w:kern w:val="0"/>
                <w:szCs w:val="21"/>
              </w:rPr>
              <w:t>厅字〔2017〕</w:t>
            </w:r>
            <w:proofErr w:type="gramEnd"/>
            <w:r w:rsidRPr="00627F2E">
              <w:rPr>
                <w:rFonts w:ascii="宋体" w:eastAsia="宋体" w:hAnsi="宋体" w:cs="宋体" w:hint="eastAsia"/>
                <w:color w:val="000000"/>
                <w:kern w:val="0"/>
                <w:szCs w:val="21"/>
              </w:rPr>
              <w:t>42号），对药物临床试验</w:t>
            </w:r>
            <w:proofErr w:type="gramStart"/>
            <w:r w:rsidRPr="00627F2E">
              <w:rPr>
                <w:rFonts w:ascii="宋体" w:eastAsia="宋体" w:hAnsi="宋体" w:cs="宋体" w:hint="eastAsia"/>
                <w:color w:val="000000"/>
                <w:kern w:val="0"/>
                <w:szCs w:val="21"/>
              </w:rPr>
              <w:t>审评审批</w:t>
            </w:r>
            <w:proofErr w:type="gramEnd"/>
            <w:r w:rsidRPr="00627F2E">
              <w:rPr>
                <w:rFonts w:ascii="宋体" w:eastAsia="宋体" w:hAnsi="宋体" w:cs="宋体" w:hint="eastAsia"/>
                <w:color w:val="000000"/>
                <w:kern w:val="0"/>
                <w:szCs w:val="21"/>
              </w:rPr>
              <w:t>的有关事项</w:t>
            </w:r>
            <w:proofErr w:type="gramStart"/>
            <w:r w:rsidRPr="00627F2E">
              <w:rPr>
                <w:rFonts w:ascii="宋体" w:eastAsia="宋体" w:hAnsi="宋体" w:cs="宋体" w:hint="eastAsia"/>
                <w:color w:val="000000"/>
                <w:kern w:val="0"/>
                <w:szCs w:val="21"/>
              </w:rPr>
              <w:t>作出</w:t>
            </w:r>
            <w:proofErr w:type="gramEnd"/>
            <w:r w:rsidRPr="00627F2E">
              <w:rPr>
                <w:rFonts w:ascii="宋体" w:eastAsia="宋体" w:hAnsi="宋体" w:cs="宋体" w:hint="eastAsia"/>
                <w:color w:val="000000"/>
                <w:kern w:val="0"/>
                <w:szCs w:val="21"/>
              </w:rPr>
              <w:t>调整：</w:t>
            </w:r>
            <w:r w:rsidRPr="00627F2E">
              <w:rPr>
                <w:rFonts w:ascii="宋体" w:eastAsia="宋体" w:hAnsi="宋体" w:cs="宋体" w:hint="eastAsia"/>
                <w:color w:val="000000"/>
                <w:kern w:val="0"/>
                <w:szCs w:val="21"/>
                <w:highlight w:val="yellow"/>
              </w:rPr>
              <w:t>在我国申报药物临床试验的，自申请受理并缴费之日起60日内，申请人未收到国家食品药品监督管理总局药品审评中心（以下</w:t>
            </w:r>
            <w:proofErr w:type="gramStart"/>
            <w:r w:rsidRPr="00627F2E">
              <w:rPr>
                <w:rFonts w:ascii="宋体" w:eastAsia="宋体" w:hAnsi="宋体" w:cs="宋体" w:hint="eastAsia"/>
                <w:color w:val="000000"/>
                <w:kern w:val="0"/>
                <w:szCs w:val="21"/>
                <w:highlight w:val="yellow"/>
              </w:rPr>
              <w:t>简称药审中心</w:t>
            </w:r>
            <w:proofErr w:type="gramEnd"/>
            <w:r w:rsidRPr="00627F2E">
              <w:rPr>
                <w:rFonts w:ascii="宋体" w:eastAsia="宋体" w:hAnsi="宋体" w:cs="宋体" w:hint="eastAsia"/>
                <w:color w:val="000000"/>
                <w:kern w:val="0"/>
                <w:szCs w:val="21"/>
                <w:highlight w:val="yellow"/>
              </w:rPr>
              <w:t>）否定或质疑意见的，可按照提交的方案开展药物临床试验。</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现就具体事宜公告如下：</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b/>
                <w:bCs/>
                <w:color w:val="000000"/>
                <w:kern w:val="0"/>
              </w:rPr>
              <w:t>一、沟通交流会议的准备与申请</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（一）</w:t>
            </w:r>
            <w:r w:rsidRPr="00627F2E">
              <w:rPr>
                <w:rFonts w:ascii="宋体" w:eastAsia="宋体" w:hAnsi="宋体" w:cs="宋体" w:hint="eastAsia"/>
                <w:color w:val="000000"/>
                <w:kern w:val="0"/>
                <w:szCs w:val="21"/>
                <w:highlight w:val="yellow"/>
              </w:rPr>
              <w:t>申请人在提出新药首次药物临床试验申请之前，应向</w:t>
            </w:r>
            <w:proofErr w:type="gramStart"/>
            <w:r w:rsidRPr="00627F2E">
              <w:rPr>
                <w:rFonts w:ascii="宋体" w:eastAsia="宋体" w:hAnsi="宋体" w:cs="宋体" w:hint="eastAsia"/>
                <w:color w:val="000000"/>
                <w:kern w:val="0"/>
                <w:szCs w:val="21"/>
                <w:highlight w:val="yellow"/>
              </w:rPr>
              <w:t>药审中心</w:t>
            </w:r>
            <w:proofErr w:type="gramEnd"/>
            <w:r w:rsidRPr="00627F2E">
              <w:rPr>
                <w:rFonts w:ascii="宋体" w:eastAsia="宋体" w:hAnsi="宋体" w:cs="宋体" w:hint="eastAsia"/>
                <w:color w:val="000000"/>
                <w:kern w:val="0"/>
                <w:szCs w:val="21"/>
                <w:highlight w:val="yellow"/>
              </w:rPr>
              <w:t>提出沟通交流会议申请，并在确保受试者安全的基础上，确定临床试验申请资料的完整性、实施临床试验的可行性。</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（二）申请人准备的沟通交流会议资料应包括临床试验方案或草案、对已有的药学和非临床研究数据及其他研究数据的完整总结资料。申请人应自行评估现有的研究是否符合申报拟实施临床试验的基本条件，并</w:t>
            </w:r>
            <w:proofErr w:type="gramStart"/>
            <w:r w:rsidRPr="00627F2E">
              <w:rPr>
                <w:rFonts w:ascii="宋体" w:eastAsia="宋体" w:hAnsi="宋体" w:cs="宋体" w:hint="eastAsia"/>
                <w:color w:val="000000"/>
                <w:kern w:val="0"/>
                <w:szCs w:val="21"/>
              </w:rPr>
              <w:t>明确拟与药审中心</w:t>
            </w:r>
            <w:proofErr w:type="gramEnd"/>
            <w:r w:rsidRPr="00627F2E">
              <w:rPr>
                <w:rFonts w:ascii="宋体" w:eastAsia="宋体" w:hAnsi="宋体" w:cs="宋体" w:hint="eastAsia"/>
                <w:color w:val="000000"/>
                <w:kern w:val="0"/>
                <w:szCs w:val="21"/>
              </w:rPr>
              <w:t xml:space="preserve">讨论的问题。　</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（三）申请人应按照《药物研发与技术审评沟通管理办法（试行）》（以下简称《沟通交流办法》）要求，提交沟通交流会议申请表（附件1）。</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应及时通知申请人是否召开沟通交流会议，并与申请人商议会议时间。申请人应按沟通交流相关要求按时提交完整的沟通交流会议资料（附件2）。</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对沟通交流会议资料进行初步审评，在沟通交流会议召开至少2日前，通过“申请人之窗”将初步审评意见和对申请人所提出问题的解答意见告知申请人。申请人在收到初步审评意见和解答意见后，应尽快反馈问题是否已经得到解决。申请人认为问题已经解决不需要召开沟通交流会议的，应通过</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网站“申请人之窗”告知</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取消沟通交流会议申请；申请人认为申请沟通交流的问题仍未得到解决</w:t>
            </w:r>
            <w:r w:rsidRPr="00627F2E">
              <w:rPr>
                <w:rFonts w:ascii="宋体" w:eastAsia="宋体" w:hAnsi="宋体" w:cs="宋体" w:hint="eastAsia"/>
                <w:color w:val="000000"/>
                <w:kern w:val="0"/>
                <w:szCs w:val="21"/>
              </w:rPr>
              <w:lastRenderedPageBreak/>
              <w:t>的，按原定计划继续组织会议召开。</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b/>
                <w:bCs/>
                <w:color w:val="000000"/>
                <w:kern w:val="0"/>
              </w:rPr>
              <w:t>二、沟通交流会议的召开</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（四）会议</w:t>
            </w:r>
            <w:proofErr w:type="gramStart"/>
            <w:r w:rsidRPr="00627F2E">
              <w:rPr>
                <w:rFonts w:ascii="宋体" w:eastAsia="宋体" w:hAnsi="宋体" w:cs="宋体" w:hint="eastAsia"/>
                <w:color w:val="000000"/>
                <w:kern w:val="0"/>
                <w:szCs w:val="21"/>
              </w:rPr>
              <w:t>由药审中心</w:t>
            </w:r>
            <w:proofErr w:type="gramEnd"/>
            <w:r w:rsidRPr="00627F2E">
              <w:rPr>
                <w:rFonts w:ascii="宋体" w:eastAsia="宋体" w:hAnsi="宋体" w:cs="宋体" w:hint="eastAsia"/>
                <w:color w:val="000000"/>
                <w:kern w:val="0"/>
                <w:szCs w:val="21"/>
              </w:rPr>
              <w:t>工作人员主持，双方围绕药物临床试验方案就申请人提出的关键技术问题，以及已有资料和数据是否支持实施临床试验开展和受试者安全风险是否可控进行讨论，并为后续研究提出要求和建议。</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五）沟通交流会议应按《沟通交流办法》要求形成会议纪要。现有资料、数据或补充完善后的资料、数据能够支持开展临床试验的，申请人即可在沟通交流会议之后或补充资料和数据后提出临床试验申请。现有资料和数据存在重大缺陷，临床试验方案不完整或风险控制措施无法保障临床试验受试者安全的，申请人应分析原因并开展相关研究工作。会议纪要作为审评文档存档，并作为审评和审批的参考。</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b/>
                <w:bCs/>
                <w:color w:val="000000"/>
                <w:kern w:val="0"/>
              </w:rPr>
              <w:t>三、临床试验申请的受理与审评审批</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（六）申请人应按照相关要求提交新药首次临床试验申请和申报资料。其中对于I期临床试验申请，还应提交本公告附件3中载明的资料。</w:t>
            </w:r>
          </w:p>
          <w:p w:rsidR="00627F2E" w:rsidRPr="00C7226B" w:rsidRDefault="00627F2E" w:rsidP="00C7226B">
            <w:pPr>
              <w:widowControl/>
              <w:shd w:val="clear" w:color="auto" w:fill="FFFFFF" w:themeFill="background1"/>
              <w:spacing w:before="100" w:beforeAutospacing="1" w:after="100" w:afterAutospacing="1" w:line="420" w:lineRule="atLeast"/>
              <w:ind w:firstLine="480"/>
              <w:jc w:val="left"/>
              <w:rPr>
                <w:rFonts w:ascii="宋体" w:eastAsia="宋体" w:hAnsi="宋体" w:cs="宋体"/>
                <w:color w:val="000000"/>
                <w:kern w:val="0"/>
                <w:szCs w:val="21"/>
              </w:rPr>
            </w:pPr>
            <w:proofErr w:type="gramStart"/>
            <w:r w:rsidRPr="00C7226B">
              <w:rPr>
                <w:rFonts w:ascii="宋体" w:eastAsia="宋体" w:hAnsi="宋体" w:cs="宋体" w:hint="eastAsia"/>
                <w:color w:val="000000"/>
                <w:kern w:val="0"/>
                <w:szCs w:val="21"/>
              </w:rPr>
              <w:t>药审中心</w:t>
            </w:r>
            <w:proofErr w:type="gramEnd"/>
            <w:r w:rsidRPr="00C7226B">
              <w:rPr>
                <w:rFonts w:ascii="宋体" w:eastAsia="宋体" w:hAnsi="宋体" w:cs="宋体" w:hint="eastAsia"/>
                <w:color w:val="000000"/>
                <w:kern w:val="0"/>
                <w:szCs w:val="21"/>
              </w:rPr>
              <w:t>在收到申报资料后5日内完成形式审查。符合要求或按照规定补正后符合要求的，发出受理通知书。</w:t>
            </w:r>
          </w:p>
          <w:p w:rsidR="00627F2E" w:rsidRPr="00C7226B" w:rsidRDefault="00627F2E" w:rsidP="00C7226B">
            <w:pPr>
              <w:widowControl/>
              <w:shd w:val="clear" w:color="auto" w:fill="FFFFFF" w:themeFill="background1"/>
              <w:spacing w:before="100" w:beforeAutospacing="1" w:after="100" w:afterAutospacing="1" w:line="420" w:lineRule="atLeast"/>
              <w:ind w:firstLine="480"/>
              <w:jc w:val="left"/>
              <w:rPr>
                <w:rFonts w:ascii="宋体" w:eastAsia="宋体" w:hAnsi="宋体" w:cs="宋体"/>
                <w:color w:val="000000"/>
                <w:kern w:val="0"/>
                <w:szCs w:val="21"/>
              </w:rPr>
            </w:pPr>
            <w:r w:rsidRPr="00C7226B">
              <w:rPr>
                <w:rFonts w:ascii="宋体" w:eastAsia="宋体" w:hAnsi="宋体" w:cs="宋体" w:hint="eastAsia"/>
                <w:color w:val="000000"/>
                <w:kern w:val="0"/>
                <w:szCs w:val="21"/>
              </w:rPr>
              <w:t>受理通知书应载明：自受理缴费之日起60日内，未收到</w:t>
            </w:r>
            <w:proofErr w:type="gramStart"/>
            <w:r w:rsidRPr="00C7226B">
              <w:rPr>
                <w:rFonts w:ascii="宋体" w:eastAsia="宋体" w:hAnsi="宋体" w:cs="宋体" w:hint="eastAsia"/>
                <w:color w:val="000000"/>
                <w:kern w:val="0"/>
                <w:szCs w:val="21"/>
              </w:rPr>
              <w:t>药审中心</w:t>
            </w:r>
            <w:proofErr w:type="gramEnd"/>
            <w:r w:rsidRPr="00C7226B">
              <w:rPr>
                <w:rFonts w:ascii="宋体" w:eastAsia="宋体" w:hAnsi="宋体" w:cs="宋体" w:hint="eastAsia"/>
                <w:color w:val="000000"/>
                <w:kern w:val="0"/>
                <w:szCs w:val="21"/>
              </w:rPr>
              <w:t>否定或质疑意见的，申请人可以按照提交的方案开展临床试验。</w:t>
            </w:r>
          </w:p>
          <w:p w:rsidR="00627F2E" w:rsidRPr="00627F2E" w:rsidRDefault="00627F2E" w:rsidP="00C7226B">
            <w:pPr>
              <w:widowControl/>
              <w:shd w:val="clear" w:color="auto" w:fill="FFFFFF" w:themeFill="background1"/>
              <w:spacing w:before="100" w:beforeAutospacing="1" w:after="100" w:afterAutospacing="1" w:line="420" w:lineRule="atLeast"/>
              <w:ind w:firstLine="480"/>
              <w:jc w:val="left"/>
              <w:rPr>
                <w:rFonts w:ascii="宋体" w:eastAsia="宋体" w:hAnsi="宋体" w:cs="宋体"/>
                <w:color w:val="000000"/>
                <w:kern w:val="0"/>
                <w:szCs w:val="21"/>
              </w:rPr>
            </w:pPr>
            <w:r w:rsidRPr="00C7226B">
              <w:rPr>
                <w:rFonts w:ascii="宋体" w:eastAsia="宋体" w:hAnsi="宋体" w:cs="宋体" w:hint="eastAsia"/>
                <w:color w:val="000000"/>
                <w:kern w:val="0"/>
                <w:szCs w:val="21"/>
              </w:rPr>
              <w:t>临床试验开始时，申请人应登陆</w:t>
            </w:r>
            <w:proofErr w:type="gramStart"/>
            <w:r w:rsidRPr="00C7226B">
              <w:rPr>
                <w:rFonts w:ascii="宋体" w:eastAsia="宋体" w:hAnsi="宋体" w:cs="宋体" w:hint="eastAsia"/>
                <w:color w:val="000000"/>
                <w:kern w:val="0"/>
                <w:szCs w:val="21"/>
              </w:rPr>
              <w:t>药审中心</w:t>
            </w:r>
            <w:proofErr w:type="gramEnd"/>
            <w:r w:rsidRPr="00C7226B">
              <w:rPr>
                <w:rFonts w:ascii="宋体" w:eastAsia="宋体" w:hAnsi="宋体" w:cs="宋体" w:hint="eastAsia"/>
                <w:color w:val="000000"/>
                <w:kern w:val="0"/>
                <w:szCs w:val="21"/>
              </w:rPr>
              <w:t>门户网站，在“药物临床试验登记与信息公示平台”进行相关信息登记。</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（七）对于申报资料符合审评要求，但有相关信息需要提醒申请人的，</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应在受理缴费后60日内通知申请人，列明相关要求和注意事项。申请人应通过</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门户网站查询和下载临床试验申请相关通知或提醒。</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（八）对于已受理的申报资料不符合审评技术要求的，</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可通过沟通交流或补充资料方式一次性告知申请人需要补正的全部内容，申请人应在收到补充资料通知之日起5日内一次性提交补充资料。申请人补充资料后在该申请受理缴费之日起60日内未收到</w:t>
            </w:r>
            <w:proofErr w:type="gramStart"/>
            <w:r w:rsidRPr="00627F2E">
              <w:rPr>
                <w:rFonts w:ascii="宋体" w:eastAsia="宋体" w:hAnsi="宋体" w:cs="宋体" w:hint="eastAsia"/>
                <w:color w:val="000000"/>
                <w:kern w:val="0"/>
                <w:szCs w:val="21"/>
              </w:rPr>
              <w:t>药审</w:t>
            </w:r>
            <w:r w:rsidRPr="00627F2E">
              <w:rPr>
                <w:rFonts w:ascii="宋体" w:eastAsia="宋体" w:hAnsi="宋体" w:cs="宋体" w:hint="eastAsia"/>
                <w:color w:val="000000"/>
                <w:kern w:val="0"/>
                <w:szCs w:val="21"/>
              </w:rPr>
              <w:lastRenderedPageBreak/>
              <w:t>中心</w:t>
            </w:r>
            <w:proofErr w:type="gramEnd"/>
            <w:r w:rsidRPr="00627F2E">
              <w:rPr>
                <w:rFonts w:ascii="宋体" w:eastAsia="宋体" w:hAnsi="宋体" w:cs="宋体" w:hint="eastAsia"/>
                <w:color w:val="000000"/>
                <w:kern w:val="0"/>
                <w:szCs w:val="21"/>
              </w:rPr>
              <w:t>其他否定或质疑意见的，可按照完善后的方案开展临床试验。申请人未按时限补充资料或补充资料仍不能满足审评要求的，</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以暂停临床试验通知书方式通知申请人，并列明目前尚不具备开展临床试验的原因。</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（九）</w:t>
            </w:r>
            <w:r w:rsidRPr="00C7226B">
              <w:rPr>
                <w:rFonts w:ascii="宋体" w:eastAsia="宋体" w:hAnsi="宋体" w:cs="宋体" w:hint="eastAsia"/>
                <w:color w:val="000000"/>
                <w:kern w:val="0"/>
                <w:szCs w:val="21"/>
              </w:rPr>
              <w:t>对于申报资料存在重大缺陷，或临床试验方案不完整的，或缺乏可靠的风险控制措施、存在潜在的临床风险而无法保障临床试验受试者安全的，</w:t>
            </w:r>
            <w:proofErr w:type="gramStart"/>
            <w:r w:rsidRPr="00C7226B">
              <w:rPr>
                <w:rFonts w:ascii="宋体" w:eastAsia="宋体" w:hAnsi="宋体" w:cs="宋体" w:hint="eastAsia"/>
                <w:color w:val="000000"/>
                <w:kern w:val="0"/>
                <w:szCs w:val="21"/>
              </w:rPr>
              <w:t>药审中心</w:t>
            </w:r>
            <w:proofErr w:type="gramEnd"/>
            <w:r w:rsidRPr="00C7226B">
              <w:rPr>
                <w:rFonts w:ascii="宋体" w:eastAsia="宋体" w:hAnsi="宋体" w:cs="宋体" w:hint="eastAsia"/>
                <w:color w:val="000000"/>
                <w:kern w:val="0"/>
                <w:szCs w:val="21"/>
              </w:rPr>
              <w:t>以暂停临床试验通知书方式通知申请人，说明目前不支持开展临床试验的理由。</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在</w:t>
            </w:r>
            <w:proofErr w:type="gramStart"/>
            <w:r w:rsidRPr="00627F2E">
              <w:rPr>
                <w:rFonts w:ascii="宋体" w:eastAsia="宋体" w:hAnsi="宋体" w:cs="宋体" w:hint="eastAsia"/>
                <w:color w:val="000000"/>
                <w:kern w:val="0"/>
                <w:szCs w:val="21"/>
              </w:rPr>
              <w:t>作出</w:t>
            </w:r>
            <w:proofErr w:type="gramEnd"/>
            <w:r w:rsidRPr="00627F2E">
              <w:rPr>
                <w:rFonts w:ascii="宋体" w:eastAsia="宋体" w:hAnsi="宋体" w:cs="宋体" w:hint="eastAsia"/>
                <w:color w:val="000000"/>
                <w:kern w:val="0"/>
                <w:szCs w:val="21"/>
              </w:rPr>
              <w:t>暂停临床试验决定前，应与申请人沟通交流。申请人可通过</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门户网站查询和下载暂停临床试验通知书。</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（十）申请人在解决了暂停临床试验通知书中所列问题后，可</w:t>
            </w:r>
            <w:proofErr w:type="gramStart"/>
            <w:r w:rsidRPr="00627F2E">
              <w:rPr>
                <w:rFonts w:ascii="宋体" w:eastAsia="宋体" w:hAnsi="宋体" w:cs="宋体" w:hint="eastAsia"/>
                <w:color w:val="000000"/>
                <w:kern w:val="0"/>
                <w:szCs w:val="21"/>
              </w:rPr>
              <w:t>向药审中心</w:t>
            </w:r>
            <w:proofErr w:type="gramEnd"/>
            <w:r w:rsidRPr="00627F2E">
              <w:rPr>
                <w:rFonts w:ascii="宋体" w:eastAsia="宋体" w:hAnsi="宋体" w:cs="宋体" w:hint="eastAsia"/>
                <w:color w:val="000000"/>
                <w:kern w:val="0"/>
                <w:szCs w:val="21"/>
              </w:rPr>
              <w:t>书面提出答复和恢复临床试验申请。</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在收到申请之日起60日内提出是否同意的答复意见。答复意见包括同意恢复临床试验或继续执行暂停临床试验决定，并说明理由。申请人应在收到</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书面答复同意恢复意见后方可开展临床试验。申请人对暂停临床试验通知书有异议且无法通过沟通交流解决的，可申请召开专家咨询会或专家公开论证会。</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b/>
                <w:bCs/>
                <w:color w:val="000000"/>
                <w:kern w:val="0"/>
              </w:rPr>
              <w:t>四、其他有关事项</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（十一）</w:t>
            </w:r>
            <w:r w:rsidRPr="00627F2E">
              <w:rPr>
                <w:rFonts w:ascii="宋体" w:eastAsia="宋体" w:hAnsi="宋体" w:cs="宋体" w:hint="eastAsia"/>
                <w:color w:val="FF0000"/>
                <w:kern w:val="0"/>
                <w:szCs w:val="21"/>
              </w:rPr>
              <w:t>对于技术指南明确、药物临床试验有成熟研究经验，申请人能够保障申报资料质量的，或国际同步研发的</w:t>
            </w:r>
            <w:r w:rsidRPr="00627F2E">
              <w:rPr>
                <w:rFonts w:ascii="宋体" w:eastAsia="宋体" w:hAnsi="宋体" w:cs="宋体" w:hint="eastAsia"/>
                <w:color w:val="FF0000"/>
                <w:kern w:val="0"/>
                <w:szCs w:val="21"/>
                <w:highlight w:val="yellow"/>
              </w:rPr>
              <w:t>国际多中心临床试验申请</w:t>
            </w:r>
            <w:r w:rsidRPr="00627F2E">
              <w:rPr>
                <w:rFonts w:ascii="宋体" w:eastAsia="宋体" w:hAnsi="宋体" w:cs="宋体" w:hint="eastAsia"/>
                <w:color w:val="FF0000"/>
                <w:kern w:val="0"/>
                <w:szCs w:val="21"/>
              </w:rPr>
              <w:t>，在监管体系完善的国家和地区已经获准实施临床试验的，</w:t>
            </w:r>
            <w:r w:rsidRPr="00627F2E">
              <w:rPr>
                <w:rFonts w:ascii="宋体" w:eastAsia="宋体" w:hAnsi="宋体" w:cs="宋体" w:hint="eastAsia"/>
                <w:color w:val="FF0000"/>
                <w:kern w:val="0"/>
                <w:szCs w:val="21"/>
                <w:highlight w:val="yellow"/>
              </w:rPr>
              <w:t>申请人可不经沟通交流直接提出临床试验申请</w:t>
            </w:r>
            <w:r w:rsidRPr="00627F2E">
              <w:rPr>
                <w:rFonts w:ascii="宋体" w:eastAsia="宋体" w:hAnsi="宋体" w:cs="宋体" w:hint="eastAsia"/>
                <w:color w:val="FF0000"/>
                <w:kern w:val="0"/>
                <w:szCs w:val="21"/>
              </w:rPr>
              <w:t>。</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（十二）</w:t>
            </w:r>
            <w:r w:rsidRPr="00C7226B">
              <w:rPr>
                <w:rFonts w:ascii="宋体" w:eastAsia="宋体" w:hAnsi="宋体" w:cs="宋体" w:hint="eastAsia"/>
                <w:color w:val="000000"/>
                <w:kern w:val="0"/>
                <w:szCs w:val="21"/>
              </w:rPr>
              <w:t>已获准开展新药临床试验的，在完成Ⅰ期、Ⅱ期临床试验后、开展Ⅲ期临床试验之前，申请人应向</w:t>
            </w:r>
            <w:proofErr w:type="gramStart"/>
            <w:r w:rsidRPr="00C7226B">
              <w:rPr>
                <w:rFonts w:ascii="宋体" w:eastAsia="宋体" w:hAnsi="宋体" w:cs="宋体" w:hint="eastAsia"/>
                <w:color w:val="000000"/>
                <w:kern w:val="0"/>
                <w:szCs w:val="21"/>
              </w:rPr>
              <w:t>药审中心</w:t>
            </w:r>
            <w:proofErr w:type="gramEnd"/>
            <w:r w:rsidRPr="00C7226B">
              <w:rPr>
                <w:rFonts w:ascii="宋体" w:eastAsia="宋体" w:hAnsi="宋体" w:cs="宋体" w:hint="eastAsia"/>
                <w:color w:val="000000"/>
                <w:kern w:val="0"/>
                <w:szCs w:val="21"/>
              </w:rPr>
              <w:t>提出沟通交流会议申请，就包括Ⅲ期临床试验方案设计在内的关键技术问题与</w:t>
            </w:r>
            <w:proofErr w:type="gramStart"/>
            <w:r w:rsidRPr="00C7226B">
              <w:rPr>
                <w:rFonts w:ascii="宋体" w:eastAsia="宋体" w:hAnsi="宋体" w:cs="宋体" w:hint="eastAsia"/>
                <w:color w:val="000000"/>
                <w:kern w:val="0"/>
                <w:szCs w:val="21"/>
              </w:rPr>
              <w:t>药审中心</w:t>
            </w:r>
            <w:proofErr w:type="gramEnd"/>
            <w:r w:rsidRPr="00C7226B">
              <w:rPr>
                <w:rFonts w:ascii="宋体" w:eastAsia="宋体" w:hAnsi="宋体" w:cs="宋体" w:hint="eastAsia"/>
                <w:color w:val="000000"/>
                <w:kern w:val="0"/>
                <w:szCs w:val="21"/>
              </w:rPr>
              <w:t>进行讨论。</w:t>
            </w:r>
            <w:r w:rsidRPr="00627F2E">
              <w:rPr>
                <w:rFonts w:ascii="宋体" w:eastAsia="宋体" w:hAnsi="宋体" w:cs="宋体" w:hint="eastAsia"/>
                <w:color w:val="000000"/>
                <w:kern w:val="0"/>
                <w:szCs w:val="21"/>
              </w:rPr>
              <w:t>申请人也可在临床研发不同阶段就关键技术问题提出沟通交流申请。</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三）在已获准开展的临床试验期间，申请增加新适应症的，可提出新的临床试验申请，也可按此办法先提出沟通交流申请后决定。提出新的临床试验申请的，申请时与首次申请重复的资料可免于提交，但应当在申报资料中列出首次申请中相关资料的编号。</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（十四）对于变更临床试验方案、重大药学变更、非临床研究重要安全性发现等可能增加受试者安全性风险的，申请人应按相关规定及时递交补充申请。</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应在规定时限内完成技术审评，并可视技术审评情况通知申请人修改临床试验方案、暂停或终止临床试验。</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lastRenderedPageBreak/>
              <w:t>（十五）申请人在获得首次临床试验许可后，应定期</w:t>
            </w:r>
            <w:proofErr w:type="gramStart"/>
            <w:r w:rsidRPr="00627F2E">
              <w:rPr>
                <w:rFonts w:ascii="宋体" w:eastAsia="宋体" w:hAnsi="宋体" w:cs="宋体" w:hint="eastAsia"/>
                <w:color w:val="000000"/>
                <w:kern w:val="0"/>
                <w:szCs w:val="21"/>
              </w:rPr>
              <w:t>向药审中心</w:t>
            </w:r>
            <w:proofErr w:type="gramEnd"/>
            <w:r w:rsidRPr="00627F2E">
              <w:rPr>
                <w:rFonts w:ascii="宋体" w:eastAsia="宋体" w:hAnsi="宋体" w:cs="宋体" w:hint="eastAsia"/>
                <w:color w:val="000000"/>
                <w:kern w:val="0"/>
                <w:szCs w:val="21"/>
              </w:rPr>
              <w:t>提供药物研发期间安全性更新报告，包括全球研发和上市状况、正在进行中和已完成的临床试验、新增的安全性结果、重大生产变更、整体安全性评估、重要风险总结、获益-风险评估和下一年总体研究计划等内容。一般每年一次，于药物临床试验许可后每满一年后的二个月内提交。</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可以根据审查情况，要求申请人调整报告周期。逾期未提交的，申请人应暂停药物临床试验。</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（十六）</w:t>
            </w:r>
            <w:r w:rsidRPr="00627F2E">
              <w:rPr>
                <w:rFonts w:ascii="宋体" w:eastAsia="宋体" w:hAnsi="宋体" w:cs="宋体" w:hint="eastAsia"/>
                <w:color w:val="FF0000"/>
                <w:kern w:val="0"/>
                <w:szCs w:val="21"/>
              </w:rPr>
              <w:t>对于药物临床试验期间出现的可疑且非预期严重不良反应和毒理研究提示重大安全性风险信号，申请人应按照《药物临床试验期间安全性数据快速报告标准和程序》中相关要求</w:t>
            </w:r>
            <w:proofErr w:type="gramStart"/>
            <w:r w:rsidRPr="00627F2E">
              <w:rPr>
                <w:rFonts w:ascii="宋体" w:eastAsia="宋体" w:hAnsi="宋体" w:cs="宋体" w:hint="eastAsia"/>
                <w:color w:val="FF0000"/>
                <w:kern w:val="0"/>
                <w:szCs w:val="21"/>
              </w:rPr>
              <w:t>向药审中心</w:t>
            </w:r>
            <w:proofErr w:type="gramEnd"/>
            <w:r w:rsidRPr="00627F2E">
              <w:rPr>
                <w:rFonts w:ascii="宋体" w:eastAsia="宋体" w:hAnsi="宋体" w:cs="宋体" w:hint="eastAsia"/>
                <w:color w:val="FF0000"/>
                <w:kern w:val="0"/>
                <w:szCs w:val="21"/>
              </w:rPr>
              <w:t>递交（</w:t>
            </w:r>
            <w:proofErr w:type="gramStart"/>
            <w:r w:rsidRPr="00627F2E">
              <w:rPr>
                <w:rFonts w:ascii="宋体" w:eastAsia="宋体" w:hAnsi="宋体" w:cs="宋体" w:hint="eastAsia"/>
                <w:color w:val="FF0000"/>
                <w:kern w:val="0"/>
                <w:szCs w:val="21"/>
              </w:rPr>
              <w:t>个</w:t>
            </w:r>
            <w:proofErr w:type="gramEnd"/>
            <w:r w:rsidRPr="00627F2E">
              <w:rPr>
                <w:rFonts w:ascii="宋体" w:eastAsia="宋体" w:hAnsi="宋体" w:cs="宋体" w:hint="eastAsia"/>
                <w:color w:val="FF0000"/>
                <w:kern w:val="0"/>
                <w:szCs w:val="21"/>
              </w:rPr>
              <w:t>例）安全性报告</w:t>
            </w:r>
            <w:r w:rsidRPr="00627F2E">
              <w:rPr>
                <w:rFonts w:ascii="宋体" w:eastAsia="宋体" w:hAnsi="宋体" w:cs="宋体" w:hint="eastAsia"/>
                <w:color w:val="000000"/>
                <w:kern w:val="0"/>
                <w:szCs w:val="21"/>
              </w:rPr>
              <w:t>。</w:t>
            </w:r>
            <w:proofErr w:type="gramStart"/>
            <w:r w:rsidRPr="00627F2E">
              <w:rPr>
                <w:rFonts w:ascii="宋体" w:eastAsia="宋体" w:hAnsi="宋体" w:cs="宋体" w:hint="eastAsia"/>
                <w:color w:val="000000"/>
                <w:kern w:val="0"/>
                <w:szCs w:val="21"/>
              </w:rPr>
              <w:t>药审中心</w:t>
            </w:r>
            <w:proofErr w:type="gramEnd"/>
            <w:r w:rsidRPr="00627F2E">
              <w:rPr>
                <w:rFonts w:ascii="宋体" w:eastAsia="宋体" w:hAnsi="宋体" w:cs="宋体" w:hint="eastAsia"/>
                <w:color w:val="000000"/>
                <w:kern w:val="0"/>
                <w:szCs w:val="21"/>
              </w:rPr>
              <w:t>可以根据审查需要，要求申请人修改临床试验方案，必要时暂停临床试验。</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（十七）申请人应按时递交审评需要的资料与数据，保证质量，并接受监管部门对研发过程的监督检查。</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（十八）本公告中规定的期限以工作日计算。</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（十九）本公告自发布之日起实施，此前与本公告不一致的以本公告为准。</w:t>
            </w:r>
          </w:p>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特此公告。</w:t>
            </w:r>
          </w:p>
          <w:p w:rsidR="00627F2E" w:rsidRPr="00627F2E" w:rsidRDefault="00627F2E" w:rsidP="00627F2E">
            <w:pPr>
              <w:widowControl/>
              <w:spacing w:before="100" w:beforeAutospacing="1" w:after="100" w:afterAutospacing="1" w:line="420" w:lineRule="atLeast"/>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 xml:space="preserve">　　附件：1.沟通交流会议申请表</w:t>
            </w:r>
          </w:p>
        </w:tc>
      </w:tr>
      <w:tr w:rsidR="00627F2E" w:rsidRPr="00627F2E" w:rsidTr="00627F2E">
        <w:trPr>
          <w:tblCellSpacing w:w="0" w:type="dxa"/>
        </w:trPr>
        <w:tc>
          <w:tcPr>
            <w:tcW w:w="0" w:type="auto"/>
            <w:tcMar>
              <w:top w:w="300" w:type="dxa"/>
              <w:left w:w="0" w:type="dxa"/>
              <w:bottom w:w="0" w:type="dxa"/>
              <w:right w:w="0" w:type="dxa"/>
            </w:tcMar>
            <w:vAlign w:val="center"/>
            <w:hideMark/>
          </w:tcPr>
          <w:p w:rsidR="00627F2E" w:rsidRPr="00627F2E" w:rsidRDefault="00627F2E" w:rsidP="00627F2E">
            <w:pPr>
              <w:widowControl/>
              <w:spacing w:before="100" w:beforeAutospacing="1" w:after="100" w:afterAutospacing="1" w:line="420" w:lineRule="atLeast"/>
              <w:ind w:firstLineChars="500" w:firstLine="105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lastRenderedPageBreak/>
              <w:t>2.沟通交流会议资料要求</w:t>
            </w:r>
            <w:r w:rsidRPr="00627F2E">
              <w:rPr>
                <w:rFonts w:ascii="宋体" w:eastAsia="宋体" w:hAnsi="宋体" w:cs="宋体" w:hint="eastAsia"/>
                <w:color w:val="000000"/>
                <w:kern w:val="0"/>
                <w:szCs w:val="21"/>
              </w:rPr>
              <w:br/>
            </w:r>
            <w:proofErr w:type="gramStart"/>
            <w:r w:rsidRPr="00627F2E">
              <w:rPr>
                <w:rFonts w:ascii="宋体" w:eastAsia="宋体" w:hAnsi="宋体" w:cs="宋体" w:hint="eastAsia"/>
                <w:color w:val="000000"/>
                <w:kern w:val="0"/>
                <w:szCs w:val="21"/>
              </w:rPr>
              <w:t xml:space="preserve">　　　　　</w:t>
            </w:r>
            <w:proofErr w:type="gramEnd"/>
            <w:r w:rsidRPr="00627F2E">
              <w:rPr>
                <w:rFonts w:ascii="宋体" w:eastAsia="宋体" w:hAnsi="宋体" w:cs="宋体" w:hint="eastAsia"/>
                <w:color w:val="000000"/>
                <w:kern w:val="0"/>
                <w:szCs w:val="21"/>
              </w:rPr>
              <w:t>3.新药I期临床试验申请申报资料要求</w:t>
            </w:r>
          </w:p>
          <w:p w:rsidR="00627F2E" w:rsidRPr="00627F2E" w:rsidRDefault="00627F2E" w:rsidP="00627F2E">
            <w:pPr>
              <w:widowControl/>
              <w:spacing w:before="100" w:beforeAutospacing="1" w:after="100" w:afterAutospacing="1" w:line="420" w:lineRule="atLeast"/>
              <w:ind w:leftChars="2800" w:left="6090" w:hangingChars="100" w:hanging="210"/>
              <w:jc w:val="left"/>
              <w:rPr>
                <w:rFonts w:ascii="宋体" w:eastAsia="宋体" w:hAnsi="宋体" w:cs="宋体"/>
                <w:color w:val="000000"/>
                <w:kern w:val="0"/>
                <w:szCs w:val="21"/>
              </w:rPr>
            </w:pPr>
            <w:r w:rsidRPr="00627F2E">
              <w:rPr>
                <w:rFonts w:ascii="宋体" w:eastAsia="宋体" w:hAnsi="宋体" w:cs="宋体" w:hint="eastAsia"/>
                <w:color w:val="000000"/>
                <w:kern w:val="0"/>
                <w:szCs w:val="21"/>
              </w:rPr>
              <w:t>国家药品监督管理局</w:t>
            </w:r>
            <w:r w:rsidRPr="00627F2E">
              <w:rPr>
                <w:rFonts w:ascii="宋体" w:eastAsia="宋体" w:hAnsi="宋体" w:cs="宋体" w:hint="eastAsia"/>
                <w:color w:val="000000"/>
                <w:kern w:val="0"/>
                <w:szCs w:val="21"/>
              </w:rPr>
              <w:br/>
              <w:t>2018年7月24日</w:t>
            </w:r>
          </w:p>
          <w:p w:rsidR="00627F2E" w:rsidRPr="00627F2E" w:rsidRDefault="00627F2E" w:rsidP="003B390D">
            <w:pPr>
              <w:widowControl/>
              <w:spacing w:before="100" w:beforeAutospacing="1" w:after="100" w:afterAutospacing="1" w:line="420" w:lineRule="atLeast"/>
              <w:ind w:firstLine="480"/>
              <w:jc w:val="left"/>
              <w:rPr>
                <w:rFonts w:ascii="宋体" w:eastAsia="宋体" w:hAnsi="宋体" w:cs="宋体"/>
                <w:color w:val="000000"/>
                <w:kern w:val="0"/>
                <w:szCs w:val="21"/>
              </w:rPr>
            </w:pPr>
          </w:p>
        </w:tc>
      </w:tr>
      <w:tr w:rsidR="00627F2E" w:rsidRPr="00627F2E" w:rsidTr="00627F2E">
        <w:trPr>
          <w:tblCellSpacing w:w="0" w:type="dxa"/>
        </w:trPr>
        <w:tc>
          <w:tcPr>
            <w:tcW w:w="0" w:type="auto"/>
            <w:tcMar>
              <w:top w:w="300" w:type="dxa"/>
              <w:left w:w="0" w:type="dxa"/>
              <w:bottom w:w="0" w:type="dxa"/>
              <w:right w:w="0" w:type="dxa"/>
            </w:tcMar>
            <w:vAlign w:val="center"/>
            <w:hideMark/>
          </w:tcPr>
          <w:p w:rsidR="00627F2E" w:rsidRPr="00627F2E" w:rsidRDefault="00627F2E" w:rsidP="00627F2E">
            <w:pPr>
              <w:widowControl/>
              <w:spacing w:before="100" w:beforeAutospacing="1" w:after="100" w:afterAutospacing="1" w:line="420" w:lineRule="atLeast"/>
              <w:ind w:firstLine="480"/>
              <w:jc w:val="left"/>
              <w:rPr>
                <w:rFonts w:ascii="宋体" w:eastAsia="宋体" w:hAnsi="宋体" w:cs="宋体"/>
                <w:color w:val="000000"/>
                <w:kern w:val="0"/>
                <w:szCs w:val="21"/>
              </w:rPr>
            </w:pPr>
          </w:p>
        </w:tc>
      </w:tr>
    </w:tbl>
    <w:p w:rsidR="00201675" w:rsidRDefault="00201675"/>
    <w:p w:rsidR="00752424" w:rsidRDefault="00752424"/>
    <w:p w:rsidR="00752424" w:rsidRDefault="00752424"/>
    <w:p w:rsidR="00752424" w:rsidRDefault="00752424"/>
    <w:p w:rsidR="00752424" w:rsidRDefault="00752424"/>
    <w:p w:rsidR="00752424" w:rsidRDefault="00752424"/>
    <w:p w:rsidR="00752424" w:rsidRDefault="00752424"/>
    <w:p w:rsidR="00752424" w:rsidRPr="00774F06" w:rsidRDefault="00752424" w:rsidP="00752424">
      <w:pPr>
        <w:spacing w:line="560" w:lineRule="exact"/>
        <w:rPr>
          <w:rFonts w:ascii="黑体" w:eastAsia="黑体" w:hAnsi="黑体"/>
          <w:sz w:val="32"/>
        </w:rPr>
      </w:pPr>
      <w:bookmarkStart w:id="0" w:name="zhengwen"/>
      <w:r w:rsidRPr="00774F06">
        <w:rPr>
          <w:rFonts w:ascii="黑体" w:eastAsia="黑体" w:hAnsi="黑体"/>
          <w:sz w:val="32"/>
          <w:lang w:val="zh-TW" w:eastAsia="zh-TW"/>
        </w:rPr>
        <w:lastRenderedPageBreak/>
        <w:t>附</w:t>
      </w:r>
      <w:r w:rsidRPr="00774F06">
        <w:rPr>
          <w:rFonts w:ascii="黑体" w:eastAsia="黑体" w:hAnsi="黑体"/>
          <w:sz w:val="32"/>
          <w:lang w:val="zh-TW"/>
        </w:rPr>
        <w:t>件3</w:t>
      </w:r>
    </w:p>
    <w:p w:rsidR="00752424" w:rsidRPr="00477EB2" w:rsidRDefault="00752424" w:rsidP="00752424">
      <w:pPr>
        <w:spacing w:line="560" w:lineRule="exact"/>
        <w:jc w:val="center"/>
        <w:rPr>
          <w:rFonts w:eastAsia="方正小标宋简体"/>
          <w:sz w:val="32"/>
          <w:szCs w:val="32"/>
          <w:lang w:val="zh-TW"/>
        </w:rPr>
      </w:pPr>
    </w:p>
    <w:p w:rsidR="00752424" w:rsidRPr="00477EB2" w:rsidRDefault="00752424" w:rsidP="00752424">
      <w:pPr>
        <w:spacing w:line="560" w:lineRule="exact"/>
        <w:jc w:val="center"/>
        <w:rPr>
          <w:rFonts w:eastAsia="方正小标宋简体"/>
          <w:sz w:val="44"/>
          <w:szCs w:val="44"/>
        </w:rPr>
      </w:pPr>
      <w:r w:rsidRPr="00477EB2">
        <w:rPr>
          <w:rFonts w:eastAsia="方正小标宋简体"/>
          <w:sz w:val="44"/>
          <w:szCs w:val="44"/>
          <w:lang w:val="zh-TW" w:eastAsia="zh-TW"/>
        </w:rPr>
        <w:t>新药</w:t>
      </w:r>
      <w:r w:rsidRPr="00477EB2">
        <w:rPr>
          <w:rFonts w:ascii="宋体" w:hAnsi="宋体" w:cs="宋体" w:hint="eastAsia"/>
          <w:sz w:val="44"/>
          <w:szCs w:val="44"/>
          <w:lang w:val="zh-TW" w:eastAsia="zh-TW"/>
        </w:rPr>
        <w:t>Ⅰ</w:t>
      </w:r>
      <w:r w:rsidRPr="00477EB2">
        <w:rPr>
          <w:rFonts w:eastAsia="方正小标宋简体"/>
          <w:sz w:val="44"/>
          <w:szCs w:val="44"/>
          <w:lang w:val="zh-TW" w:eastAsia="zh-TW"/>
        </w:rPr>
        <w:t>期临床试验申请申报资料</w:t>
      </w:r>
    </w:p>
    <w:p w:rsidR="00752424" w:rsidRPr="00477EB2" w:rsidRDefault="00752424" w:rsidP="00752424">
      <w:pPr>
        <w:spacing w:line="560" w:lineRule="exact"/>
        <w:ind w:firstLineChars="200" w:firstLine="640"/>
        <w:jc w:val="left"/>
        <w:rPr>
          <w:rFonts w:eastAsia="黑体"/>
          <w:sz w:val="32"/>
          <w:szCs w:val="32"/>
          <w:lang w:val="zh-TW"/>
        </w:rPr>
      </w:pPr>
    </w:p>
    <w:p w:rsidR="00752424" w:rsidRPr="00774F06" w:rsidRDefault="00752424" w:rsidP="00752424">
      <w:pPr>
        <w:spacing w:line="560" w:lineRule="exact"/>
        <w:ind w:firstLineChars="200" w:firstLine="640"/>
        <w:rPr>
          <w:rFonts w:ascii="黑体" w:eastAsia="黑体" w:hAnsi="黑体"/>
          <w:sz w:val="32"/>
          <w:szCs w:val="32"/>
          <w:lang w:val="zh-TW" w:eastAsia="zh-TW"/>
        </w:rPr>
      </w:pPr>
      <w:r w:rsidRPr="00774F06">
        <w:rPr>
          <w:rFonts w:ascii="黑体" w:eastAsia="黑体" w:hAnsi="黑体"/>
          <w:sz w:val="32"/>
          <w:szCs w:val="32"/>
          <w:lang w:val="zh-TW" w:eastAsia="zh-TW"/>
        </w:rPr>
        <w:t>一、申报资料基本要求</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eastAsia="zh-TW"/>
        </w:rPr>
        <w:t>申请人应参照《新药</w:t>
      </w:r>
      <w:r w:rsidRPr="00774F06">
        <w:rPr>
          <w:rFonts w:eastAsia="仿宋_GB2312"/>
          <w:sz w:val="32"/>
          <w:szCs w:val="32"/>
        </w:rPr>
        <w:t>I</w:t>
      </w:r>
      <w:r w:rsidRPr="00774F06">
        <w:rPr>
          <w:rFonts w:eastAsia="仿宋_GB2312"/>
          <w:sz w:val="32"/>
          <w:szCs w:val="32"/>
          <w:lang w:val="zh-TW" w:eastAsia="zh-TW"/>
        </w:rPr>
        <w:t>期临床试验申请技术指南</w:t>
      </w:r>
      <w:r w:rsidRPr="00774F06">
        <w:rPr>
          <w:rFonts w:eastAsia="仿宋_GB2312"/>
          <w:color w:val="000000"/>
          <w:sz w:val="32"/>
          <w:szCs w:val="32"/>
          <w:lang w:val="zh-TW" w:eastAsia="zh-TW"/>
        </w:rPr>
        <w:t>》</w:t>
      </w:r>
      <w:r w:rsidRPr="00774F06">
        <w:rPr>
          <w:rFonts w:eastAsia="仿宋_GB2312"/>
          <w:color w:val="000000"/>
          <w:sz w:val="32"/>
          <w:szCs w:val="32"/>
          <w:lang w:val="zh-TW"/>
        </w:rPr>
        <w:t>（</w:t>
      </w:r>
      <w:r w:rsidRPr="00774F06">
        <w:rPr>
          <w:rFonts w:eastAsia="仿宋_GB2312"/>
          <w:sz w:val="32"/>
          <w:szCs w:val="32"/>
          <w:lang w:val="zh-TW" w:eastAsia="zh-TW"/>
        </w:rPr>
        <w:t>国</w:t>
      </w:r>
      <w:r w:rsidRPr="00774F06">
        <w:rPr>
          <w:rFonts w:eastAsia="仿宋_GB2312"/>
          <w:color w:val="000000"/>
          <w:sz w:val="32"/>
          <w:szCs w:val="32"/>
          <w:lang w:val="zh-TW"/>
        </w:rPr>
        <w:t>家食品药品监督管理总局通告</w:t>
      </w:r>
      <w:r w:rsidRPr="00774F06">
        <w:rPr>
          <w:rFonts w:eastAsia="仿宋_GB2312"/>
          <w:color w:val="000000"/>
          <w:sz w:val="32"/>
          <w:szCs w:val="32"/>
          <w:lang w:val="zh-TW"/>
        </w:rPr>
        <w:t>2018</w:t>
      </w:r>
      <w:r w:rsidRPr="00774F06">
        <w:rPr>
          <w:rFonts w:eastAsia="仿宋_GB2312"/>
          <w:color w:val="000000"/>
          <w:sz w:val="32"/>
          <w:szCs w:val="32"/>
          <w:lang w:val="zh-TW"/>
        </w:rPr>
        <w:t>年第</w:t>
      </w:r>
      <w:r w:rsidRPr="00774F06">
        <w:rPr>
          <w:rFonts w:eastAsia="仿宋_GB2312"/>
          <w:color w:val="000000"/>
          <w:sz w:val="32"/>
          <w:szCs w:val="32"/>
          <w:lang w:val="zh-TW"/>
        </w:rPr>
        <w:t>16</w:t>
      </w:r>
      <w:r w:rsidRPr="00774F06">
        <w:rPr>
          <w:rFonts w:eastAsia="仿宋_GB2312"/>
          <w:color w:val="000000"/>
          <w:sz w:val="32"/>
          <w:szCs w:val="32"/>
          <w:lang w:val="zh-TW"/>
        </w:rPr>
        <w:t>号）</w:t>
      </w:r>
      <w:r w:rsidRPr="00774F06">
        <w:rPr>
          <w:rFonts w:eastAsia="仿宋_GB2312"/>
          <w:sz w:val="32"/>
          <w:szCs w:val="32"/>
          <w:lang w:val="zh-TW" w:eastAsia="zh-TW"/>
        </w:rPr>
        <w:t>，提供下述资料：</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1.</w:t>
      </w:r>
      <w:r w:rsidRPr="00774F06">
        <w:rPr>
          <w:rFonts w:eastAsia="仿宋_GB2312"/>
          <w:sz w:val="32"/>
          <w:szCs w:val="32"/>
          <w:lang w:val="zh-TW" w:eastAsia="zh-TW"/>
        </w:rPr>
        <w:t>文件目录</w:t>
      </w:r>
      <w:r w:rsidRPr="00774F06">
        <w:rPr>
          <w:rFonts w:eastAsia="仿宋_GB2312"/>
          <w:sz w:val="32"/>
          <w:szCs w:val="32"/>
          <w:lang w:val="zh-TW"/>
        </w:rPr>
        <w:t>；</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2.</w:t>
      </w:r>
      <w:r w:rsidRPr="00774F06">
        <w:rPr>
          <w:rFonts w:eastAsia="仿宋_GB2312"/>
          <w:sz w:val="32"/>
          <w:szCs w:val="32"/>
          <w:lang w:val="zh-TW" w:eastAsia="zh-TW"/>
        </w:rPr>
        <w:t>介绍性说明和总体研究计划；</w:t>
      </w:r>
    </w:p>
    <w:p w:rsidR="00752424" w:rsidRPr="00774F06" w:rsidRDefault="00752424" w:rsidP="00752424">
      <w:pPr>
        <w:pStyle w:val="aa"/>
        <w:pBdr>
          <w:top w:val="nil"/>
          <w:left w:val="nil"/>
          <w:bottom w:val="nil"/>
          <w:right w:val="nil"/>
          <w:between w:val="nil"/>
          <w:bar w:val="nil"/>
        </w:pBdr>
        <w:spacing w:line="560" w:lineRule="exact"/>
        <w:ind w:firstLine="640"/>
        <w:rPr>
          <w:rFonts w:eastAsia="仿宋_GB2312"/>
          <w:sz w:val="32"/>
          <w:szCs w:val="32"/>
          <w:lang w:val="zh-TW"/>
        </w:rPr>
      </w:pPr>
      <w:r w:rsidRPr="00774F06">
        <w:rPr>
          <w:rFonts w:eastAsia="仿宋_GB2312"/>
          <w:sz w:val="32"/>
          <w:szCs w:val="32"/>
          <w:lang w:val="zh-TW"/>
        </w:rPr>
        <w:t>3.</w:t>
      </w:r>
      <w:r w:rsidRPr="00774F06">
        <w:rPr>
          <w:rFonts w:eastAsia="仿宋_GB2312"/>
          <w:sz w:val="32"/>
          <w:szCs w:val="32"/>
          <w:lang w:val="zh-TW" w:eastAsia="zh-TW"/>
        </w:rPr>
        <w:t>研究者手册；</w:t>
      </w:r>
    </w:p>
    <w:p w:rsidR="00752424" w:rsidRPr="00774F06" w:rsidRDefault="00752424" w:rsidP="00752424">
      <w:pPr>
        <w:pStyle w:val="aa"/>
        <w:pBdr>
          <w:top w:val="nil"/>
          <w:left w:val="nil"/>
          <w:bottom w:val="nil"/>
          <w:right w:val="nil"/>
          <w:between w:val="nil"/>
          <w:bar w:val="nil"/>
        </w:pBdr>
        <w:spacing w:line="560" w:lineRule="exact"/>
        <w:ind w:firstLine="640"/>
        <w:rPr>
          <w:rFonts w:eastAsia="仿宋_GB2312"/>
          <w:sz w:val="32"/>
          <w:szCs w:val="32"/>
          <w:lang w:val="zh-TW"/>
        </w:rPr>
      </w:pPr>
      <w:r w:rsidRPr="00774F06">
        <w:rPr>
          <w:rFonts w:eastAsia="仿宋_GB2312"/>
          <w:sz w:val="32"/>
          <w:szCs w:val="32"/>
          <w:lang w:val="zh-TW"/>
        </w:rPr>
        <w:t>4.</w:t>
      </w:r>
      <w:r w:rsidRPr="00774F06">
        <w:rPr>
          <w:rFonts w:eastAsia="仿宋_GB2312"/>
          <w:sz w:val="32"/>
          <w:szCs w:val="32"/>
          <w:lang w:val="zh-TW" w:eastAsia="zh-TW"/>
        </w:rPr>
        <w:t>临床试验方案</w:t>
      </w:r>
      <w:r w:rsidRPr="00774F06">
        <w:rPr>
          <w:rFonts w:eastAsia="仿宋_GB2312"/>
          <w:sz w:val="32"/>
          <w:szCs w:val="32"/>
          <w:lang w:val="zh-TW"/>
        </w:rPr>
        <w:t>或草案；</w:t>
      </w:r>
    </w:p>
    <w:p w:rsidR="00752424" w:rsidRPr="00774F06" w:rsidRDefault="00752424" w:rsidP="00752424">
      <w:pPr>
        <w:pStyle w:val="aa"/>
        <w:pBdr>
          <w:top w:val="nil"/>
          <w:left w:val="nil"/>
          <w:bottom w:val="nil"/>
          <w:right w:val="nil"/>
          <w:between w:val="nil"/>
          <w:bar w:val="nil"/>
        </w:pBdr>
        <w:spacing w:line="560" w:lineRule="exact"/>
        <w:ind w:firstLine="640"/>
        <w:rPr>
          <w:rFonts w:eastAsia="仿宋_GB2312"/>
          <w:sz w:val="32"/>
          <w:szCs w:val="32"/>
          <w:lang w:val="zh-TW"/>
        </w:rPr>
      </w:pPr>
      <w:r w:rsidRPr="00774F06">
        <w:rPr>
          <w:rFonts w:eastAsia="仿宋_GB2312"/>
          <w:sz w:val="32"/>
          <w:szCs w:val="32"/>
          <w:lang w:val="zh-TW"/>
        </w:rPr>
        <w:t>5.</w:t>
      </w:r>
      <w:r w:rsidRPr="00774F06">
        <w:rPr>
          <w:rFonts w:eastAsia="仿宋_GB2312"/>
          <w:sz w:val="32"/>
          <w:szCs w:val="32"/>
          <w:lang w:val="zh-TW" w:eastAsia="zh-TW"/>
        </w:rPr>
        <w:t>药学研究信息；</w:t>
      </w:r>
    </w:p>
    <w:p w:rsidR="00752424" w:rsidRPr="00774F06" w:rsidRDefault="00752424" w:rsidP="00752424">
      <w:pPr>
        <w:pBdr>
          <w:top w:val="nil"/>
          <w:left w:val="nil"/>
          <w:bottom w:val="nil"/>
          <w:right w:val="nil"/>
          <w:between w:val="nil"/>
          <w:bar w:val="nil"/>
        </w:pBdr>
        <w:spacing w:line="560" w:lineRule="exact"/>
        <w:ind w:firstLineChars="200" w:firstLine="640"/>
        <w:rPr>
          <w:rFonts w:eastAsia="仿宋_GB2312"/>
          <w:sz w:val="32"/>
          <w:szCs w:val="32"/>
          <w:lang w:val="zh-TW" w:eastAsia="zh-TW"/>
        </w:rPr>
      </w:pPr>
      <w:r w:rsidRPr="00774F06">
        <w:rPr>
          <w:rFonts w:eastAsia="仿宋_GB2312"/>
          <w:sz w:val="32"/>
          <w:szCs w:val="32"/>
          <w:lang w:val="zh-TW"/>
        </w:rPr>
        <w:t>6.</w:t>
      </w:r>
      <w:r w:rsidRPr="00774F06">
        <w:rPr>
          <w:rFonts w:eastAsia="仿宋_GB2312"/>
          <w:sz w:val="32"/>
          <w:szCs w:val="32"/>
          <w:lang w:val="zh-TW" w:eastAsia="zh-TW"/>
        </w:rPr>
        <w:t>非临床研究信息；</w:t>
      </w:r>
    </w:p>
    <w:p w:rsidR="00752424" w:rsidRPr="00774F06" w:rsidRDefault="00752424" w:rsidP="00752424">
      <w:pPr>
        <w:pBdr>
          <w:top w:val="nil"/>
          <w:left w:val="nil"/>
          <w:bottom w:val="nil"/>
          <w:right w:val="nil"/>
          <w:between w:val="nil"/>
          <w:bar w:val="nil"/>
        </w:pBdr>
        <w:spacing w:line="560" w:lineRule="exact"/>
        <w:ind w:firstLineChars="200" w:firstLine="640"/>
        <w:rPr>
          <w:rFonts w:eastAsia="仿宋_GB2312"/>
          <w:sz w:val="32"/>
          <w:szCs w:val="32"/>
          <w:lang w:val="zh-TW"/>
        </w:rPr>
      </w:pPr>
      <w:r w:rsidRPr="00774F06">
        <w:rPr>
          <w:rFonts w:eastAsia="仿宋_GB2312"/>
          <w:sz w:val="32"/>
          <w:szCs w:val="32"/>
          <w:lang w:val="zh-TW"/>
        </w:rPr>
        <w:t>7.</w:t>
      </w:r>
      <w:r w:rsidRPr="00774F06">
        <w:rPr>
          <w:rFonts w:eastAsia="仿宋_GB2312"/>
          <w:sz w:val="32"/>
          <w:szCs w:val="32"/>
          <w:lang w:val="zh-TW"/>
        </w:rPr>
        <w:t>既往临床使用经验说明；</w:t>
      </w:r>
    </w:p>
    <w:p w:rsidR="00752424" w:rsidRPr="00774F06" w:rsidRDefault="00752424" w:rsidP="00752424">
      <w:pPr>
        <w:pBdr>
          <w:top w:val="nil"/>
          <w:left w:val="nil"/>
          <w:bottom w:val="nil"/>
          <w:right w:val="nil"/>
          <w:between w:val="nil"/>
          <w:bar w:val="nil"/>
        </w:pBdr>
        <w:spacing w:line="560" w:lineRule="exact"/>
        <w:ind w:firstLineChars="200" w:firstLine="640"/>
        <w:rPr>
          <w:rFonts w:eastAsia="仿宋_GB2312"/>
          <w:sz w:val="32"/>
          <w:szCs w:val="32"/>
          <w:lang w:val="zh-TW"/>
        </w:rPr>
      </w:pPr>
      <w:r w:rsidRPr="00774F06">
        <w:rPr>
          <w:rFonts w:eastAsia="仿宋_GB2312"/>
          <w:sz w:val="32"/>
          <w:szCs w:val="32"/>
          <w:lang w:val="zh-TW"/>
        </w:rPr>
        <w:t>8.</w:t>
      </w:r>
      <w:r w:rsidRPr="00774F06">
        <w:rPr>
          <w:rFonts w:eastAsia="仿宋_GB2312"/>
          <w:sz w:val="32"/>
          <w:szCs w:val="32"/>
          <w:lang w:val="zh-TW"/>
        </w:rPr>
        <w:t>境外研究资料。</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eastAsia="zh-TW"/>
        </w:rPr>
        <w:t>同时，还应提供如下信息：</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1.</w:t>
      </w:r>
      <w:r w:rsidRPr="00774F06">
        <w:rPr>
          <w:rFonts w:eastAsia="仿宋_GB2312"/>
          <w:sz w:val="32"/>
          <w:szCs w:val="32"/>
          <w:lang w:val="zh-TW" w:eastAsia="zh-TW"/>
        </w:rPr>
        <w:t>药物警戒系统建立情况；</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2.</w:t>
      </w:r>
      <w:r w:rsidRPr="00774F06">
        <w:rPr>
          <w:rFonts w:eastAsia="仿宋_GB2312"/>
          <w:sz w:val="32"/>
          <w:szCs w:val="32"/>
          <w:lang w:val="zh-TW" w:eastAsia="zh-TW"/>
        </w:rPr>
        <w:t>临床试验相关方名录；</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3</w:t>
      </w:r>
      <w:r w:rsidRPr="00C74D00">
        <w:rPr>
          <w:rFonts w:eastAsia="仿宋_GB2312"/>
          <w:sz w:val="32"/>
          <w:szCs w:val="32"/>
          <w:highlight w:val="yellow"/>
          <w:lang w:val="zh-TW"/>
        </w:rPr>
        <w:t>.</w:t>
      </w:r>
      <w:r w:rsidRPr="00C74D00">
        <w:rPr>
          <w:rFonts w:eastAsia="仿宋_GB2312"/>
          <w:sz w:val="32"/>
          <w:szCs w:val="32"/>
          <w:highlight w:val="yellow"/>
          <w:lang w:val="zh-TW" w:eastAsia="zh-TW"/>
        </w:rPr>
        <w:t>伦理委员会审查相关资料；</w:t>
      </w:r>
    </w:p>
    <w:p w:rsidR="00752424" w:rsidRPr="00774F06" w:rsidRDefault="00752424" w:rsidP="00752424">
      <w:pPr>
        <w:spacing w:line="560" w:lineRule="exact"/>
        <w:ind w:firstLineChars="200" w:firstLine="640"/>
        <w:rPr>
          <w:rFonts w:eastAsia="仿宋_GB2312"/>
          <w:sz w:val="32"/>
          <w:szCs w:val="32"/>
          <w:lang w:val="zh-TW" w:eastAsia="zh-TW"/>
        </w:rPr>
      </w:pPr>
      <w:r w:rsidRPr="00774F06">
        <w:rPr>
          <w:rFonts w:eastAsia="仿宋_GB2312"/>
          <w:sz w:val="32"/>
          <w:szCs w:val="32"/>
          <w:lang w:val="zh-TW"/>
        </w:rPr>
        <w:t>4.</w:t>
      </w:r>
      <w:r w:rsidRPr="00774F06">
        <w:rPr>
          <w:rFonts w:eastAsia="仿宋_GB2312"/>
          <w:sz w:val="32"/>
          <w:szCs w:val="32"/>
          <w:lang w:val="zh-TW" w:eastAsia="zh-TW"/>
        </w:rPr>
        <w:t>申报前沟通交流资料。</w:t>
      </w:r>
    </w:p>
    <w:p w:rsidR="00752424" w:rsidRPr="00774F06" w:rsidRDefault="00752424" w:rsidP="00752424">
      <w:pPr>
        <w:spacing w:line="560" w:lineRule="exact"/>
        <w:ind w:firstLineChars="200" w:firstLine="640"/>
        <w:rPr>
          <w:rFonts w:ascii="黑体" w:eastAsia="黑体" w:hAnsi="黑体"/>
          <w:sz w:val="32"/>
          <w:szCs w:val="32"/>
          <w:lang w:val="zh-TW" w:eastAsia="zh-TW"/>
        </w:rPr>
      </w:pPr>
      <w:r w:rsidRPr="00774F06">
        <w:rPr>
          <w:rFonts w:ascii="黑体" w:eastAsia="黑体" w:hAnsi="黑体"/>
          <w:sz w:val="32"/>
          <w:szCs w:val="32"/>
          <w:lang w:val="zh-TW" w:eastAsia="zh-TW"/>
        </w:rPr>
        <w:t>二、申报资料重点关注</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eastAsia="zh-TW"/>
        </w:rPr>
        <w:t>重点关注如下内容：</w:t>
      </w:r>
    </w:p>
    <w:p w:rsidR="00752424" w:rsidRPr="00774F06" w:rsidRDefault="00752424" w:rsidP="00752424">
      <w:pPr>
        <w:spacing w:line="560" w:lineRule="exact"/>
        <w:ind w:firstLineChars="200" w:firstLine="640"/>
        <w:rPr>
          <w:rFonts w:eastAsia="仿宋_GB2312"/>
          <w:sz w:val="32"/>
          <w:szCs w:val="32"/>
          <w:lang w:val="zh-TW" w:eastAsia="zh-TW"/>
        </w:rPr>
      </w:pPr>
      <w:r w:rsidRPr="00774F06">
        <w:rPr>
          <w:rFonts w:eastAsia="仿宋_GB2312"/>
          <w:sz w:val="32"/>
          <w:szCs w:val="32"/>
          <w:lang w:val="zh-TW"/>
        </w:rPr>
        <w:t>1.</w:t>
      </w:r>
      <w:r w:rsidRPr="00774F06">
        <w:rPr>
          <w:rFonts w:eastAsia="仿宋_GB2312"/>
          <w:sz w:val="32"/>
          <w:szCs w:val="32"/>
          <w:lang w:val="zh-TW" w:eastAsia="zh-TW"/>
        </w:rPr>
        <w:t>临床试验方案的完整性、科学性和可操作性。</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lastRenderedPageBreak/>
        <w:t>2.</w:t>
      </w:r>
      <w:r w:rsidRPr="00774F06">
        <w:rPr>
          <w:rFonts w:eastAsia="仿宋_GB2312"/>
          <w:sz w:val="32"/>
          <w:szCs w:val="32"/>
          <w:lang w:val="zh-TW" w:eastAsia="zh-TW"/>
        </w:rPr>
        <w:t>支持性研究数据的充分性。鼓励采用</w:t>
      </w:r>
      <w:r w:rsidRPr="00774F06">
        <w:rPr>
          <w:rFonts w:eastAsia="仿宋_GB2312"/>
          <w:sz w:val="32"/>
          <w:szCs w:val="32"/>
        </w:rPr>
        <w:t>CTD</w:t>
      </w:r>
      <w:r w:rsidRPr="00774F06">
        <w:rPr>
          <w:rFonts w:eastAsia="仿宋_GB2312"/>
          <w:sz w:val="32"/>
          <w:szCs w:val="32"/>
          <w:lang w:val="zh-TW" w:eastAsia="zh-TW"/>
        </w:rPr>
        <w:t>格式，提交包括药学研究、非临床研究、境外或早期临床研究等支持性研究数据。除了综述和总结部分外，应提供完整的各专业研究报告。</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3.</w:t>
      </w:r>
      <w:r w:rsidRPr="00774F06">
        <w:rPr>
          <w:rFonts w:eastAsia="仿宋_GB2312"/>
          <w:sz w:val="32"/>
          <w:szCs w:val="32"/>
          <w:lang w:val="zh-TW" w:eastAsia="zh-TW"/>
        </w:rPr>
        <w:t>申报前沟通交流情况。应提供沟通交流会议纪要</w:t>
      </w:r>
      <w:r w:rsidRPr="00774F06">
        <w:rPr>
          <w:rFonts w:eastAsia="仿宋_GB2312"/>
          <w:sz w:val="32"/>
          <w:szCs w:val="32"/>
          <w:lang w:val="zh-TW"/>
        </w:rPr>
        <w:t>（如有）</w:t>
      </w:r>
      <w:r w:rsidRPr="00774F06">
        <w:rPr>
          <w:rFonts w:eastAsia="仿宋_GB2312"/>
          <w:sz w:val="32"/>
          <w:szCs w:val="32"/>
          <w:lang w:val="zh-TW" w:eastAsia="zh-TW"/>
        </w:rPr>
        <w:t>，以及根据纪要精神相关研究的完成情况。</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4.</w:t>
      </w:r>
      <w:r w:rsidRPr="00774F06">
        <w:rPr>
          <w:rFonts w:eastAsia="仿宋_GB2312"/>
          <w:sz w:val="32"/>
          <w:szCs w:val="32"/>
          <w:lang w:val="zh-TW" w:eastAsia="zh-TW"/>
        </w:rPr>
        <w:t>受试者安全性风险控制。应根据临床研发计划和临床试验方案，说明药物安全委员会和构建药物警戒系统的组建情况。</w:t>
      </w:r>
    </w:p>
    <w:p w:rsidR="00752424" w:rsidRPr="00774F06" w:rsidRDefault="00752424" w:rsidP="00752424">
      <w:pPr>
        <w:spacing w:line="560" w:lineRule="exact"/>
        <w:ind w:firstLineChars="200" w:firstLine="640"/>
        <w:rPr>
          <w:rFonts w:eastAsia="仿宋_GB2312"/>
          <w:sz w:val="32"/>
          <w:szCs w:val="32"/>
          <w:lang w:val="zh-TW"/>
        </w:rPr>
      </w:pPr>
      <w:r w:rsidRPr="00774F06">
        <w:rPr>
          <w:rFonts w:eastAsia="仿宋_GB2312"/>
          <w:sz w:val="32"/>
          <w:szCs w:val="32"/>
          <w:lang w:val="zh-TW"/>
        </w:rPr>
        <w:t>5.</w:t>
      </w:r>
      <w:r w:rsidRPr="00774F06">
        <w:rPr>
          <w:rFonts w:eastAsia="仿宋_GB2312"/>
          <w:sz w:val="32"/>
          <w:szCs w:val="32"/>
          <w:lang w:val="zh-TW" w:eastAsia="zh-TW"/>
        </w:rPr>
        <w:t>临床试验利益相关方</w:t>
      </w:r>
      <w:r w:rsidRPr="00774F06">
        <w:rPr>
          <w:rFonts w:eastAsia="仿宋_GB2312"/>
          <w:sz w:val="32"/>
          <w:szCs w:val="32"/>
          <w:lang w:val="zh-TW"/>
        </w:rPr>
        <w:t>。</w:t>
      </w:r>
      <w:r w:rsidRPr="00774F06">
        <w:rPr>
          <w:rFonts w:eastAsia="仿宋_GB2312"/>
          <w:sz w:val="32"/>
          <w:szCs w:val="32"/>
          <w:lang w:val="zh-TW" w:eastAsia="zh-TW"/>
        </w:rPr>
        <w:t>应提供包括研究者姓名和资质、主要研究机构、独立数据监察委员会等在内的临床试验相关方名录信息。</w:t>
      </w:r>
    </w:p>
    <w:p w:rsidR="00752424" w:rsidRPr="00477EB2" w:rsidRDefault="00752424" w:rsidP="00752424">
      <w:pPr>
        <w:spacing w:line="600" w:lineRule="exact"/>
        <w:ind w:firstLineChars="200" w:firstLine="640"/>
        <w:rPr>
          <w:rFonts w:eastAsia="仿宋_GB2312"/>
          <w:sz w:val="32"/>
          <w:szCs w:val="32"/>
          <w:lang w:val="zh-TW"/>
        </w:rPr>
      </w:pPr>
    </w:p>
    <w:bookmarkEnd w:id="0"/>
    <w:p w:rsidR="00752424" w:rsidRPr="00477EB2" w:rsidRDefault="00752424" w:rsidP="00752424">
      <w:pPr>
        <w:rPr>
          <w:rFonts w:eastAsia="仿宋_GB2312"/>
          <w:sz w:val="32"/>
          <w:szCs w:val="32"/>
        </w:rPr>
      </w:pPr>
    </w:p>
    <w:p w:rsidR="00752424" w:rsidRPr="00477EB2" w:rsidRDefault="00752424" w:rsidP="00752424">
      <w:pPr>
        <w:rPr>
          <w:rFonts w:eastAsia="仿宋_GB2312"/>
          <w:sz w:val="32"/>
          <w:szCs w:val="32"/>
        </w:rPr>
      </w:pPr>
    </w:p>
    <w:p w:rsidR="00752424" w:rsidRPr="00477EB2" w:rsidRDefault="00752424" w:rsidP="00752424">
      <w:pPr>
        <w:rPr>
          <w:rFonts w:eastAsia="仿宋_GB2312"/>
          <w:sz w:val="32"/>
          <w:szCs w:val="32"/>
        </w:rPr>
      </w:pPr>
    </w:p>
    <w:p w:rsidR="00752424" w:rsidRPr="00477EB2" w:rsidRDefault="00752424" w:rsidP="00752424">
      <w:pPr>
        <w:rPr>
          <w:rFonts w:eastAsia="仿宋_GB2312"/>
          <w:sz w:val="32"/>
          <w:szCs w:val="32"/>
        </w:rPr>
      </w:pPr>
    </w:p>
    <w:p w:rsidR="00752424" w:rsidRPr="00477EB2" w:rsidRDefault="00752424" w:rsidP="00752424">
      <w:pPr>
        <w:rPr>
          <w:rFonts w:eastAsia="仿宋_GB2312"/>
          <w:sz w:val="32"/>
          <w:szCs w:val="32"/>
        </w:rPr>
      </w:pPr>
    </w:p>
    <w:p w:rsidR="00752424" w:rsidRPr="00477EB2" w:rsidRDefault="00752424" w:rsidP="00752424">
      <w:pPr>
        <w:rPr>
          <w:rFonts w:eastAsia="仿宋_GB2312"/>
          <w:sz w:val="18"/>
          <w:szCs w:val="18"/>
        </w:rPr>
      </w:pPr>
    </w:p>
    <w:p w:rsidR="00752424" w:rsidRDefault="00752424" w:rsidP="00752424">
      <w:pPr>
        <w:rPr>
          <w:rFonts w:eastAsia="仿宋_GB2312"/>
          <w:sz w:val="18"/>
          <w:szCs w:val="18"/>
        </w:rPr>
      </w:pPr>
    </w:p>
    <w:p w:rsidR="00752424" w:rsidRDefault="00752424" w:rsidP="00752424">
      <w:pPr>
        <w:rPr>
          <w:rFonts w:eastAsia="仿宋_GB2312"/>
          <w:sz w:val="18"/>
          <w:szCs w:val="18"/>
        </w:rPr>
      </w:pPr>
    </w:p>
    <w:p w:rsidR="00752424" w:rsidRDefault="00752424" w:rsidP="00752424">
      <w:pPr>
        <w:rPr>
          <w:rFonts w:eastAsia="仿宋_GB2312"/>
          <w:sz w:val="18"/>
          <w:szCs w:val="18"/>
        </w:rPr>
      </w:pPr>
    </w:p>
    <w:p w:rsidR="00752424" w:rsidRDefault="00752424" w:rsidP="00752424">
      <w:pPr>
        <w:rPr>
          <w:rFonts w:eastAsia="仿宋_GB2312"/>
          <w:sz w:val="18"/>
          <w:szCs w:val="18"/>
        </w:rPr>
      </w:pPr>
    </w:p>
    <w:p w:rsidR="00752424" w:rsidRDefault="00752424" w:rsidP="00752424">
      <w:pPr>
        <w:rPr>
          <w:rFonts w:eastAsia="仿宋_GB2312"/>
          <w:sz w:val="18"/>
          <w:szCs w:val="18"/>
        </w:rPr>
      </w:pPr>
    </w:p>
    <w:p w:rsidR="00752424" w:rsidRDefault="00752424" w:rsidP="00752424">
      <w:pPr>
        <w:rPr>
          <w:rFonts w:eastAsia="仿宋_GB2312"/>
          <w:sz w:val="18"/>
          <w:szCs w:val="18"/>
        </w:rPr>
      </w:pPr>
    </w:p>
    <w:p w:rsidR="00752424" w:rsidRPr="00477EB2" w:rsidRDefault="00752424" w:rsidP="00752424">
      <w:pPr>
        <w:tabs>
          <w:tab w:val="left" w:pos="8505"/>
        </w:tabs>
        <w:rPr>
          <w:rFonts w:eastAsia="仿宋_GB2312"/>
          <w:sz w:val="28"/>
          <w:szCs w:val="28"/>
        </w:rPr>
      </w:pPr>
    </w:p>
    <w:p w:rsidR="00752424" w:rsidRPr="00752424" w:rsidRDefault="00752424"/>
    <w:sectPr w:rsidR="00752424" w:rsidRPr="00752424" w:rsidSect="002016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AE" w:rsidRDefault="009D29AE" w:rsidP="00627F2E">
      <w:r>
        <w:separator/>
      </w:r>
    </w:p>
  </w:endnote>
  <w:endnote w:type="continuationSeparator" w:id="0">
    <w:p w:rsidR="009D29AE" w:rsidRDefault="009D29AE" w:rsidP="00627F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AE" w:rsidRDefault="009D29AE" w:rsidP="00627F2E">
      <w:r>
        <w:separator/>
      </w:r>
    </w:p>
  </w:footnote>
  <w:footnote w:type="continuationSeparator" w:id="0">
    <w:p w:rsidR="009D29AE" w:rsidRDefault="009D29AE" w:rsidP="00627F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7F2E"/>
    <w:rsid w:val="00201675"/>
    <w:rsid w:val="00310805"/>
    <w:rsid w:val="003B390D"/>
    <w:rsid w:val="00627F2E"/>
    <w:rsid w:val="00752424"/>
    <w:rsid w:val="009D29AE"/>
    <w:rsid w:val="00A117E4"/>
    <w:rsid w:val="00C7226B"/>
    <w:rsid w:val="00CF228A"/>
    <w:rsid w:val="00E040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6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27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27F2E"/>
    <w:rPr>
      <w:sz w:val="18"/>
      <w:szCs w:val="18"/>
    </w:rPr>
  </w:style>
  <w:style w:type="paragraph" w:styleId="a4">
    <w:name w:val="footer"/>
    <w:basedOn w:val="a"/>
    <w:link w:val="Char0"/>
    <w:uiPriority w:val="99"/>
    <w:semiHidden/>
    <w:unhideWhenUsed/>
    <w:rsid w:val="00627F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27F2E"/>
    <w:rPr>
      <w:sz w:val="18"/>
      <w:szCs w:val="18"/>
    </w:rPr>
  </w:style>
  <w:style w:type="character" w:customStyle="1" w:styleId="apple-converted-space">
    <w:name w:val="apple-converted-space"/>
    <w:basedOn w:val="a0"/>
    <w:rsid w:val="00627F2E"/>
  </w:style>
  <w:style w:type="paragraph" w:styleId="a5">
    <w:name w:val="Normal (Web)"/>
    <w:basedOn w:val="a"/>
    <w:uiPriority w:val="99"/>
    <w:unhideWhenUsed/>
    <w:rsid w:val="00627F2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27F2E"/>
    <w:rPr>
      <w:b/>
      <w:bCs/>
    </w:rPr>
  </w:style>
  <w:style w:type="paragraph" w:styleId="a7">
    <w:name w:val="Balloon Text"/>
    <w:basedOn w:val="a"/>
    <w:link w:val="Char1"/>
    <w:uiPriority w:val="99"/>
    <w:semiHidden/>
    <w:unhideWhenUsed/>
    <w:rsid w:val="00627F2E"/>
    <w:rPr>
      <w:sz w:val="18"/>
      <w:szCs w:val="18"/>
    </w:rPr>
  </w:style>
  <w:style w:type="character" w:customStyle="1" w:styleId="Char1">
    <w:name w:val="批注框文本 Char"/>
    <w:basedOn w:val="a0"/>
    <w:link w:val="a7"/>
    <w:uiPriority w:val="99"/>
    <w:semiHidden/>
    <w:rsid w:val="00627F2E"/>
    <w:rPr>
      <w:sz w:val="18"/>
      <w:szCs w:val="18"/>
    </w:rPr>
  </w:style>
  <w:style w:type="character" w:styleId="a8">
    <w:name w:val="Hyperlink"/>
    <w:basedOn w:val="a0"/>
    <w:uiPriority w:val="99"/>
    <w:unhideWhenUsed/>
    <w:rsid w:val="00627F2E"/>
    <w:rPr>
      <w:color w:val="0000FF"/>
      <w:u w:val="single"/>
    </w:rPr>
  </w:style>
  <w:style w:type="character" w:styleId="a9">
    <w:name w:val="FollowedHyperlink"/>
    <w:basedOn w:val="a0"/>
    <w:uiPriority w:val="99"/>
    <w:semiHidden/>
    <w:unhideWhenUsed/>
    <w:rsid w:val="00627F2E"/>
    <w:rPr>
      <w:color w:val="800080" w:themeColor="followedHyperlink"/>
      <w:u w:val="single"/>
    </w:rPr>
  </w:style>
  <w:style w:type="paragraph" w:styleId="aa">
    <w:name w:val="List Paragraph"/>
    <w:basedOn w:val="a"/>
    <w:uiPriority w:val="1"/>
    <w:qFormat/>
    <w:rsid w:val="00752424"/>
    <w:pPr>
      <w:ind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17561965">
      <w:bodyDiv w:val="1"/>
      <w:marLeft w:val="0"/>
      <w:marRight w:val="0"/>
      <w:marTop w:val="0"/>
      <w:marBottom w:val="0"/>
      <w:divBdr>
        <w:top w:val="none" w:sz="0" w:space="0" w:color="auto"/>
        <w:left w:val="none" w:sz="0" w:space="0" w:color="auto"/>
        <w:bottom w:val="none" w:sz="0" w:space="0" w:color="auto"/>
        <w:right w:val="none" w:sz="0" w:space="0" w:color="auto"/>
      </w:divBdr>
    </w:div>
    <w:div w:id="19126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t.sina.com.cn/share/share.php?title=%E5%9B%BD%E5%AE%B6%E8%8D%AF%E5%93%81%E7%9B%91%E7%9D%A3%E7%AE%A1%E7%90%86%E5%B1%80%E5%85%B3%E4%BA%8E%E8%B0%83%E6%95%B4%E8%8D%AF%E7%89%A9%E4%B8%B4%E5%BA%8A%E8%AF%95%E9%AA%8C%E5%AE%A1%E8%AF%84%E5%AE%A1%E6%89%B9%E7%A8%8B%E5%BA%8F%E7%9A%84%E5%85%AC%E5%91%8A%EF%BC%882018%E5%B9%B4%E7%AC%AC50%E5%8F%B7%EF%BC%89&amp;url=http%3A%2F%2Fcnda.cfda.gov.cn%2FWS04%2FCL2111%2F329716.html" TargetMode="External"/><Relationship Id="rId13" Type="http://schemas.openxmlformats.org/officeDocument/2006/relationships/image" Target="media/image4.gif"/><Relationship Id="rId18" Type="http://schemas.openxmlformats.org/officeDocument/2006/relationships/image" Target="media/image6.gif"/><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yperlink" Target="http://share.v.t.qq.com/index.php?c=share&amp;a=index&amp;title=%E5%9B%BD%E5%AE%B6%E8%8D%AF%E5%93%81%E7%9B%91%E7%9D%A3%E7%AE%A1%E7%90%86%E5%B1%80%E5%85%B3%E4%BA%8E%E8%B0%83%E6%95%B4%E8%8D%AF%E7%89%A9%E4%B8%B4%E5%BA%8A%E8%AF%95%E9%AA%8C%E5%AE%A1%E8%AF%84%E5%AE%A1%E6%89%B9%E7%A8%8B%E5%BA%8F%E7%9A%84%E5%85%AC%E5%91%8A%EF%BC%882018%E5%B9%B4%E7%AC%AC50%E5%8F%B7%EF%BC%89&amp;url=http://cnda.cfda.gov.cn/WS04/CL2111/329716.html" TargetMode="External"/><Relationship Id="rId17" Type="http://schemas.openxmlformats.org/officeDocument/2006/relationships/hyperlink" Target="http://cnda.cfda.gov.cn/WS04/wbppcss/ewm.html?url=http://cnda.cfda.gov.cn/WS04/CL2111/329716.html&amp;title=%E5%9B%BD%E5%AE%B6%E8%8D%AF%E5%93%81%E7%9B%91%E7%9D%A3%E7%AE%A1%E7%90%86%E5%B1%80%E5%85%B3%E4%BA%8E%E8%B0%83%E6%95%B4%E8%8D%AF%E7%89%A9%E4%B8%B4%E5%BA%8A%E8%AF%95%E9%AA%8C%E5%AE%A1%E8%AF%84%E5%AE%A1%E6%89%B9%E7%A8%8B%E5%BA%8F%E7%9A%84%E5%85%AC%E5%91%8A%EF%BC%882018%E5%B9%B4%E7%AC%AC50%E5%8F%B7%EF%BC%89" TargetMode="External"/><Relationship Id="rId2" Type="http://schemas.openxmlformats.org/officeDocument/2006/relationships/settings" Target="settings.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hare.v.t.qq.com/index.php?c=share&amp;a=index&amp;title=%E5%9B%BD%E5%AE%B6%E8%8D%AF%E5%93%81%E7%9B%91%E7%9D%A3%E7%AE%A1%E7%90%86%E5%B1%80%E5%85%B3%E4%BA%8E%E8%B0%83%E6%95%B4%E8%8D%AF%E7%89%A9%E4%B8%B4%E5%BA%8A%E8%AF%95%E9%AA%8C%E5%AE%A1%E8%AF%84%E5%AE%A1%E6%89%B9%E7%A8%8B%E5%BA%8F%E7%9A%84%E5%85%AC%E5%91%8A%EF%BC%882018%E5%B9%B4%E7%AC%AC50%E5%8F%B7%EF%BC%89&amp;url=http%3A%2F%2Fcnda.cfda.gov.cn%2FWS04%2FCL2111%2F329716.html" TargetMode="External"/><Relationship Id="rId5" Type="http://schemas.openxmlformats.org/officeDocument/2006/relationships/endnotes" Target="endnotes.xml"/><Relationship Id="rId15" Type="http://schemas.openxmlformats.org/officeDocument/2006/relationships/hyperlink" Target="http://sns.qzone.qq.com/cgi-bin/qzshare/cgi_qzshare_onekey?url=http://cnda.cfda.gov.cn/WS04/CL2111/329716.html&amp;title=%E5%9B%BD%E5%AE%B6%E8%8D%AF%E5%93%81%E7%9B%91%E7%9D%A3%E7%AE%A1%E7%90%86%E5%B1%80%E5%85%B3%E4%BA%8E%E8%B0%83%E6%95%B4%E8%8D%AF%E7%89%A9%E4%B8%B4%E5%BA%8A%E8%AF%95%E9%AA%8C%E5%AE%A1%E8%AF%84%E5%AE%A1%E6%89%B9%E7%A8%8B%E5%BA%8F%E7%9A%84%E5%85%AC%E5%91%8A%EF%BC%882018%E5%B9%B4%E7%AC%AC50%E5%8F%B7%EF%BC%89&amp;api_key=" TargetMode="External"/><Relationship Id="rId10" Type="http://schemas.openxmlformats.org/officeDocument/2006/relationships/image" Target="media/image3.gi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v.t.sina.com.cn/share/share.php?title=%E5%9B%BD%E5%AE%B6%E8%8D%AF%E5%93%81%E7%9B%91%E7%9D%A3%E7%AE%A1%E7%90%86%E5%B1%80%E5%85%B3%E4%BA%8E%E8%B0%83%E6%95%B4%E8%8D%AF%E7%89%A9%E4%B8%B4%E5%BA%8A%E8%AF%95%E9%AA%8C%E5%AE%A1%E8%AF%84%E5%AE%A1%E6%89%B9%E7%A8%8B%E5%BA%8F%E7%9A%84%E5%85%AC%E5%91%8A%EF%BC%882018%E5%B9%B4%E7%AC%AC50%E5%8F%B7%EF%BC%89&amp;url=http://cnda.cfda.gov.cn/WS04/CL2111/329716.html" TargetMode="External"/><Relationship Id="rId14" Type="http://schemas.openxmlformats.org/officeDocument/2006/relationships/hyperlink" Target="http://sns.qzone.qq.com/cgi-bin/qzshare/cgi_qzshare_onekey?url=http%3A%2F%2Fcnda.cfda.gov.cn%2FWS04%2FCL2111%2F329716.html&amp;title=%E5%9B%BD%E5%AE%B6%E8%8D%AF%E5%93%81%E7%9B%91%E7%9D%A3%E7%AE%A1%E7%90%86%E5%B1%80%E5%85%B3%E4%BA%8E%E8%B0%83%E6%95%B4%E8%8D%AF%E7%89%A9%E4%B8%B4%E5%BA%8A%E8%AF%95%E9%AA%8C%E5%AE%A1%E8%AF%84%E5%AE%A1%E6%89%B9%E7%A8%8B%E5%BA%8F%E7%9A%84%E5%85%AC%E5%91%8A%EF%BC%882018%E5%B9%B4%E7%AC%AC50%E5%8F%B7%EF%BC%89&amp;api_ke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GCP</dc:creator>
  <cp:keywords/>
  <dc:description/>
  <cp:lastModifiedBy>T</cp:lastModifiedBy>
  <cp:revision>4</cp:revision>
  <dcterms:created xsi:type="dcterms:W3CDTF">2018-08-01T05:54:00Z</dcterms:created>
  <dcterms:modified xsi:type="dcterms:W3CDTF">2019-05-17T08:49:00Z</dcterms:modified>
</cp:coreProperties>
</file>