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z w:val="32"/>
          <w:szCs w:val="32"/>
          <w:lang w:val="en-US" w:eastAsia="zh-CN"/>
        </w:rPr>
      </w:pPr>
      <w:bookmarkStart w:id="0" w:name="_GoBack"/>
      <w:bookmarkEnd w:id="0"/>
      <w:r>
        <w:rPr>
          <w:rFonts w:hint="eastAsia" w:ascii="仿宋_GB2312" w:hAnsi="仿宋_GB2312" w:eastAsia="仿宋_GB2312" w:cs="仿宋_GB2312"/>
          <w:b w:val="0"/>
          <w:bCs w:val="0"/>
          <w:sz w:val="32"/>
          <w:szCs w:val="32"/>
          <w:lang w:val="en-US" w:eastAsia="zh-CN"/>
        </w:rPr>
        <w:t>附件：直报系统二期项目技术要求</w:t>
      </w:r>
    </w:p>
    <w:tbl>
      <w:tblPr>
        <w:tblStyle w:val="43"/>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698"/>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551" w:type="dxa"/>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参数性质</w:t>
            </w:r>
          </w:p>
        </w:tc>
        <w:tc>
          <w:tcPr>
            <w:tcW w:w="698" w:type="dxa"/>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序号</w:t>
            </w:r>
          </w:p>
        </w:tc>
        <w:tc>
          <w:tcPr>
            <w:tcW w:w="7607" w:type="dxa"/>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1" w:type="dxa"/>
            <w:vAlign w:val="center"/>
          </w:tcPr>
          <w:p>
            <w:pPr>
              <w:pStyle w:val="26"/>
              <w:rPr>
                <w:rFonts w:hint="eastAsia" w:ascii="宋体" w:hAnsi="宋体" w:eastAsia="宋体" w:cs="Times New Roman"/>
                <w:sz w:val="20"/>
                <w:szCs w:val="20"/>
                <w:lang w:eastAsia="zh-CN"/>
                <w14:ligatures w14:val="standardContextual"/>
              </w:rPr>
            </w:pPr>
          </w:p>
        </w:tc>
        <w:tc>
          <w:tcPr>
            <w:tcW w:w="698" w:type="dxa"/>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1</w:t>
            </w:r>
          </w:p>
        </w:tc>
        <w:tc>
          <w:tcPr>
            <w:tcW w:w="7607" w:type="dxa"/>
            <w:vAlign w:val="center"/>
          </w:tcPr>
          <w:p>
            <w:pPr>
              <w:pStyle w:val="26"/>
              <w:ind w:firstLine="400" w:firstLineChars="200"/>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一、项目概况</w:t>
            </w:r>
          </w:p>
          <w:p>
            <w:pPr>
              <w:pStyle w:val="26"/>
              <w:ind w:firstLine="400" w:firstLineChars="200"/>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本项目致力于打造一个集数据查询、专项资金监督管理、项目进度管理、辅助分析决策、可视化展示于一体的陕西省中医药辅助分析决策系统（简称：辅助分析决策系统）。辅助分析决策系统基于现有数据，通过整合陕西省中医医院及基层医疗机构的运营数据、医疗资源、医疗服务、医疗发展等业务数据，纳入中医药中央及省级专项资金绩效评价和资金执行情况、陕西省中医药重大工程项目管理信息等内容，通过运用先进的数据整合、数据分析、预测与评估、智能查询、报表报告及可视化等技术构建中医药辅助分析决策模型，为陕西省中医药行政管理部门提供一个全方位、直观易用、发展评估的辅助分析决策平台，旨在帮助陕西省中医药行政管理部门更好地洞察陕西省中医药发展的趋势和规律，优化决策管理流程，提升执行效率与精准度。</w:t>
            </w:r>
          </w:p>
          <w:p>
            <w:pPr>
              <w:pStyle w:val="26"/>
              <w:ind w:firstLine="400" w:firstLineChars="200"/>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二、项目背景和目标</w:t>
            </w:r>
          </w:p>
          <w:p>
            <w:pPr>
              <w:pStyle w:val="26"/>
              <w:ind w:firstLine="400" w:firstLineChars="200"/>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为进一步深入贯彻落实《国家中医药综合统计制度》的指导精神，鉴于陕西省中医药事业蓬勃发展、中医药管理与业务的数据量急剧增长，陕西省中医药管理局决定建设实施辅助分析决策系统。辅助分析决策系统将全面采集、整合加工、深度分析陕西省各级中医医疗机构的详尽数据，旨在为中医药产业政策的科学制定提供坚实的数据基础和辅助支撑。同时，辅助分析决策系统还将支持对各级中医药管理部门项目实施的进展追踪、督导管理、中医药资源及服务发展进行集中管理展示，对中央及省级专项资金绩效与执行情况进行评价管理展示，对陕西省中医药重大工程项目进行统计监测管理展示。辅助分析决策系统为陕西省各级中医药管理部门提供管理决策参考，推动陕西省中医药服务品质的持续提升及发展。</w:t>
            </w:r>
          </w:p>
          <w:p>
            <w:pPr>
              <w:pStyle w:val="26"/>
              <w:ind w:firstLine="400" w:firstLineChars="200"/>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本项目的主要目标是：</w:t>
            </w:r>
          </w:p>
          <w:p>
            <w:pPr>
              <w:pStyle w:val="26"/>
              <w:ind w:firstLine="400" w:firstLineChars="200"/>
              <w:rPr>
                <w:rFonts w:hint="eastAsia" w:ascii="宋体" w:hAnsi="宋体" w:eastAsia="宋体" w:cs="Times New Roman"/>
                <w:sz w:val="20"/>
                <w:szCs w:val="20"/>
                <w:lang w:eastAsia="zh-CN"/>
                <w14:ligatures w14:val="standardContextual"/>
              </w:rPr>
            </w:pPr>
            <w:r>
              <w:rPr>
                <w:rFonts w:ascii="宋体" w:hAnsi="宋体" w:eastAsia="宋体" w:cs="Times New Roman"/>
                <w:sz w:val="20"/>
                <w:szCs w:val="20"/>
                <w:lang w:eastAsia="zh-CN"/>
                <w14:ligatures w14:val="standardContextual"/>
              </w:rPr>
              <w:t>1.</w:t>
            </w:r>
            <w:r>
              <w:rPr>
                <w:rFonts w:hint="eastAsia" w:ascii="宋体" w:hAnsi="宋体" w:eastAsia="宋体" w:cs="Times New Roman"/>
                <w:sz w:val="20"/>
                <w:szCs w:val="20"/>
                <w:lang w:eastAsia="zh-CN"/>
                <w14:ligatures w14:val="standardContextual"/>
              </w:rPr>
              <w:t>构建陕西省中医药辅助分析决策模型，全面整合省、市、县（区）级中医医疗机构、社区卫生服务中心及乡镇卫生院的管理和业务数据，通过对运营数据、医疗资源、医疗服务、医疗发展等业务数据进行分析展示，预测与评估陕西省中医药事业的发展。</w:t>
            </w:r>
          </w:p>
          <w:p>
            <w:pPr>
              <w:pStyle w:val="26"/>
              <w:ind w:firstLine="400" w:firstLineChars="200"/>
              <w:rPr>
                <w:rFonts w:hint="eastAsia" w:ascii="宋体" w:hAnsi="宋体" w:eastAsia="宋体" w:cs="Times New Roman"/>
                <w:sz w:val="20"/>
                <w:szCs w:val="20"/>
                <w:lang w:eastAsia="zh-CN"/>
                <w14:ligatures w14:val="standardContextual"/>
              </w:rPr>
            </w:pPr>
            <w:r>
              <w:rPr>
                <w:rFonts w:ascii="宋体" w:hAnsi="宋体" w:eastAsia="宋体" w:cs="Times New Roman"/>
                <w:sz w:val="20"/>
                <w:szCs w:val="20"/>
                <w:lang w:eastAsia="zh-CN"/>
                <w14:ligatures w14:val="standardContextual"/>
              </w:rPr>
              <w:t>2.</w:t>
            </w:r>
            <w:r>
              <w:rPr>
                <w:rFonts w:hint="eastAsia" w:ascii="宋体" w:hAnsi="宋体" w:eastAsia="宋体" w:cs="Times New Roman"/>
                <w:sz w:val="20"/>
                <w:szCs w:val="20"/>
                <w:lang w:eastAsia="zh-CN"/>
                <w14:ligatures w14:val="standardContextual"/>
              </w:rPr>
              <w:t>全面、精准地完成中医药领域中央及省级专项资金的绩效评价管理展示工作，以及资金执行情况的详细数据填报，确保数据的准确性和时效性。同时，实现对专项资金的高效调度、严格督导和系统化绩效进行评价，提升资金使用效益和监管水平。</w:t>
            </w:r>
          </w:p>
          <w:p>
            <w:pPr>
              <w:pStyle w:val="26"/>
              <w:ind w:firstLine="400" w:firstLineChars="200"/>
              <w:rPr>
                <w:rFonts w:hint="eastAsia" w:ascii="宋体" w:hAnsi="宋体" w:eastAsia="宋体" w:cs="Times New Roman"/>
                <w:sz w:val="20"/>
                <w:szCs w:val="20"/>
                <w:lang w:eastAsia="zh-CN"/>
                <w14:ligatures w14:val="standardContextual"/>
              </w:rPr>
            </w:pPr>
            <w:r>
              <w:rPr>
                <w:rFonts w:ascii="宋体" w:hAnsi="宋体" w:eastAsia="宋体" w:cs="Times New Roman"/>
                <w:sz w:val="20"/>
                <w:szCs w:val="20"/>
                <w:lang w:eastAsia="zh-CN"/>
                <w14:ligatures w14:val="standardContextual"/>
              </w:rPr>
              <w:t>3.</w:t>
            </w:r>
            <w:r>
              <w:rPr>
                <w:rFonts w:hint="eastAsia" w:ascii="宋体" w:hAnsi="宋体" w:eastAsia="宋体" w:cs="Times New Roman"/>
                <w:sz w:val="20"/>
                <w:szCs w:val="20"/>
                <w:lang w:eastAsia="zh-CN"/>
                <w14:ligatures w14:val="standardContextual"/>
              </w:rPr>
              <w:t>完成对陕西省中医药重大工程项目的统计监测管理，通过精细化的项目建设调度、及时的信息通报以及科学、系统的项目评价，确保项目按计划高效推进，实现项目管理的专业化、规范化和高效化。</w:t>
            </w:r>
          </w:p>
          <w:p>
            <w:pPr>
              <w:pStyle w:val="26"/>
              <w:ind w:firstLine="400" w:firstLineChars="200"/>
              <w:rPr>
                <w:rFonts w:hint="eastAsia" w:ascii="宋体" w:hAnsi="宋体" w:eastAsia="宋体" w:cs="Times New Roman"/>
                <w:sz w:val="20"/>
                <w:szCs w:val="20"/>
                <w:lang w:eastAsia="zh-CN"/>
                <w14:ligatures w14:val="standardContextual"/>
              </w:rPr>
            </w:pPr>
            <w:r>
              <w:rPr>
                <w:rFonts w:ascii="宋体" w:hAnsi="宋体" w:eastAsia="宋体" w:cs="Times New Roman"/>
                <w:sz w:val="20"/>
                <w:szCs w:val="20"/>
                <w:lang w:eastAsia="zh-CN"/>
                <w14:ligatures w14:val="standardContextual"/>
              </w:rPr>
              <w:t>4.</w:t>
            </w:r>
            <w:r>
              <w:rPr>
                <w:rFonts w:hint="eastAsia" w:ascii="宋体" w:hAnsi="宋体" w:eastAsia="宋体" w:cs="Times New Roman"/>
                <w:sz w:val="20"/>
                <w:szCs w:val="20"/>
                <w:lang w:eastAsia="zh-CN"/>
                <w14:ligatures w14:val="standardContextual"/>
              </w:rPr>
              <w:t>实现高效、精准的数据快速筛选、即时查询、深度综合分析与决策及自动化报告生成功能，为陕西省中医药管理局的决策实施提供数据支撑。</w:t>
            </w:r>
          </w:p>
          <w:p>
            <w:pPr>
              <w:pStyle w:val="26"/>
              <w:ind w:firstLine="400" w:firstLineChars="200"/>
              <w:rPr>
                <w:rFonts w:hint="eastAsia" w:ascii="宋体" w:hAnsi="宋体" w:eastAsia="宋体" w:cs="Times New Roman"/>
                <w:sz w:val="20"/>
                <w:szCs w:val="20"/>
                <w:lang w:eastAsia="zh-CN"/>
                <w14:ligatures w14:val="standardContextual"/>
              </w:rPr>
            </w:pPr>
            <w:r>
              <w:rPr>
                <w:rFonts w:ascii="宋体" w:hAnsi="宋体" w:eastAsia="宋体" w:cs="Times New Roman"/>
                <w:sz w:val="20"/>
                <w:szCs w:val="20"/>
                <w:lang w:eastAsia="zh-CN"/>
                <w14:ligatures w14:val="standardContextual"/>
              </w:rPr>
              <w:t>5.</w:t>
            </w:r>
            <w:r>
              <w:rPr>
                <w:rFonts w:hint="eastAsia" w:ascii="宋体" w:hAnsi="宋体" w:eastAsia="宋体" w:cs="Times New Roman"/>
                <w:sz w:val="20"/>
                <w:szCs w:val="20"/>
                <w:lang w:eastAsia="zh-CN"/>
                <w14:ligatures w14:val="standardContextual"/>
              </w:rPr>
              <w:t>构建严谨且全面的数据管理机制，确保陕西省中医药领域数据的安全性与可靠性得到坚实保障。</w:t>
            </w:r>
          </w:p>
          <w:p>
            <w:pPr>
              <w:pStyle w:val="26"/>
              <w:ind w:firstLine="400" w:firstLineChars="200"/>
              <w:rPr>
                <w:rFonts w:hint="eastAsia" w:ascii="宋体" w:hAnsi="宋体" w:eastAsia="宋体" w:cs="Times New Roman"/>
                <w:sz w:val="20"/>
                <w:szCs w:val="20"/>
                <w:lang w:eastAsia="zh-CN"/>
                <w14:ligatures w14:val="standardContextual"/>
              </w:rPr>
            </w:pPr>
            <w:r>
              <w:rPr>
                <w:rFonts w:ascii="宋体" w:hAnsi="宋体" w:eastAsia="宋体" w:cs="Times New Roman"/>
                <w:sz w:val="20"/>
                <w:szCs w:val="20"/>
                <w:lang w:eastAsia="zh-CN"/>
                <w14:ligatures w14:val="standardContextual"/>
              </w:rPr>
              <w:t>6.</w:t>
            </w:r>
            <w:r>
              <w:rPr>
                <w:rFonts w:hint="eastAsia" w:ascii="宋体" w:hAnsi="宋体" w:eastAsia="宋体" w:cs="Times New Roman"/>
                <w:sz w:val="20"/>
                <w:szCs w:val="20"/>
                <w:lang w:eastAsia="zh-CN"/>
                <w14:ligatures w14:val="standardContextual"/>
              </w:rPr>
              <w:t>提升陕西省中医药管理局的决策精准度与管理效率，有力驱动全省中医药事业实现高质量、可持续的发展。</w:t>
            </w:r>
          </w:p>
          <w:p>
            <w:pPr>
              <w:pStyle w:val="26"/>
              <w:ind w:firstLine="200" w:firstLineChars="100"/>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三、项目技术参数要求</w:t>
            </w:r>
          </w:p>
          <w:p>
            <w:pPr>
              <w:pStyle w:val="26"/>
              <w:ind w:firstLine="400" w:firstLineChars="200"/>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详见附件一</w:t>
            </w:r>
          </w:p>
        </w:tc>
      </w:tr>
    </w:tbl>
    <w:p>
      <w:pPr>
        <w:pStyle w:val="3"/>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附件一</w:t>
      </w:r>
      <w:r>
        <w:rPr>
          <w:rFonts w:hint="default" w:hAnsi="宋体" w:eastAsia="宋体" w:cs="Times New Roman"/>
          <w:sz w:val="20"/>
          <w:szCs w:val="20"/>
          <w:lang w:val="en-US" w:eastAsia="zh-CN"/>
          <w14:ligatures w14:val="standardContextual"/>
        </w:rPr>
        <w:t>F</w:t>
      </w:r>
    </w:p>
    <w:tbl>
      <w:tblPr>
        <w:tblStyle w:val="43"/>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097"/>
        <w:gridCol w:w="7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416" w:type="dxa"/>
            <w:vAlign w:val="center"/>
          </w:tcPr>
          <w:p>
            <w:pPr>
              <w:pStyle w:val="26"/>
              <w:rPr>
                <w:rFonts w:hint="eastAsia" w:ascii="宋体" w:hAnsi="宋体" w:eastAsia="宋体" w:cs="Times New Roman"/>
                <w:sz w:val="20"/>
                <w:szCs w:val="20"/>
                <w:lang w:eastAsia="zh-CN"/>
                <w14:ligatures w14:val="standardContextual"/>
              </w:rPr>
            </w:pPr>
          </w:p>
        </w:tc>
        <w:tc>
          <w:tcPr>
            <w:tcW w:w="1097" w:type="dxa"/>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模块</w:t>
            </w:r>
          </w:p>
        </w:tc>
        <w:tc>
          <w:tcPr>
            <w:tcW w:w="7343" w:type="dxa"/>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技术架构</w:t>
            </w:r>
          </w:p>
        </w:tc>
        <w:tc>
          <w:tcPr>
            <w:tcW w:w="1097" w:type="dxa"/>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技术架构</w:t>
            </w:r>
          </w:p>
        </w:tc>
        <w:tc>
          <w:tcPr>
            <w:tcW w:w="7343" w:type="dxa"/>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本项目采用成熟稳定的微服务架构，基于</w:t>
            </w:r>
            <w:r>
              <w:rPr>
                <w:rFonts w:ascii="宋体" w:hAnsi="宋体" w:eastAsia="宋体" w:cs="Times New Roman"/>
                <w:sz w:val="20"/>
                <w:szCs w:val="20"/>
                <w:lang w:eastAsia="zh-CN"/>
                <w14:ligatures w14:val="standardContextual"/>
              </w:rPr>
              <w:t>Spring Cloud</w:t>
            </w:r>
            <w:r>
              <w:rPr>
                <w:rFonts w:hint="eastAsia" w:ascii="宋体" w:hAnsi="宋体" w:eastAsia="宋体" w:cs="Times New Roman"/>
                <w:sz w:val="20"/>
                <w:szCs w:val="20"/>
                <w:lang w:eastAsia="zh-CN"/>
                <w14:ligatures w14:val="standardContextual"/>
              </w:rPr>
              <w:t>构建。拟建设系统分为数据采集层、数据治理层、数据服务层、应用层等四个层次。</w:t>
            </w:r>
          </w:p>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1.数据采集层对接各类数据源，进行数据同步；</w:t>
            </w:r>
          </w:p>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2.数据治理层负责数据清洗、数据建模等内容；</w:t>
            </w:r>
          </w:p>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3.数据服务层提供标准化的数据</w:t>
            </w:r>
            <w:r>
              <w:rPr>
                <w:rFonts w:ascii="宋体" w:hAnsi="宋体" w:eastAsia="宋体" w:cs="Times New Roman"/>
                <w:sz w:val="20"/>
                <w:szCs w:val="20"/>
                <w:lang w:eastAsia="zh-CN"/>
                <w14:ligatures w14:val="standardContextual"/>
              </w:rPr>
              <w:t>API</w:t>
            </w:r>
            <w:r>
              <w:rPr>
                <w:rFonts w:hint="eastAsia" w:ascii="宋体" w:hAnsi="宋体" w:eastAsia="宋体" w:cs="Times New Roman"/>
                <w:sz w:val="20"/>
                <w:szCs w:val="20"/>
                <w:lang w:eastAsia="zh-CN"/>
                <w14:ligatures w14:val="standardContextual"/>
              </w:rPr>
              <w:t>服务；</w:t>
            </w:r>
          </w:p>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4.应用层实现辅助分析决策模型构建、业务管理与数据分析决策展现。</w:t>
            </w:r>
          </w:p>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拟建设系统采用分布式部署模式，引入负载均衡、限流熔断等机制，提升系统可靠性。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restart"/>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系统开发</w:t>
            </w:r>
          </w:p>
        </w:tc>
        <w:tc>
          <w:tcPr>
            <w:tcW w:w="1097" w:type="dxa"/>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数据处理</w:t>
            </w:r>
          </w:p>
        </w:tc>
        <w:tc>
          <w:tcPr>
            <w:tcW w:w="7343" w:type="dxa"/>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本项目基于现有中医药数据、省卫生统计直报系统数据等数据，基于统一的数据标准规范，进行数据清洗和加工，汇总建立数仓和数据模型，构建全省中医药主题数据库。设计各类中医药主题数据集市，包括医疗服务主题、财务运营主题、医疗资源主题等主题库支撑数据存储、调用和分析。</w:t>
            </w:r>
          </w:p>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本项目需要全面梳理各类数据的敏感度，制定分级查询流程、密码安全应用机制。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vAlign w:val="center"/>
          </w:tcPr>
          <w:p>
            <w:pPr>
              <w:pStyle w:val="26"/>
              <w:rPr>
                <w:rFonts w:hint="eastAsia" w:ascii="宋体" w:hAnsi="宋体" w:eastAsia="宋体" w:cs="Times New Roman"/>
                <w:sz w:val="20"/>
                <w:szCs w:val="20"/>
                <w:lang w:eastAsia="zh-CN"/>
                <w14:ligatures w14:val="standardContextual"/>
              </w:rPr>
            </w:pPr>
          </w:p>
        </w:tc>
        <w:tc>
          <w:tcPr>
            <w:tcW w:w="1097" w:type="dxa"/>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报表查询</w:t>
            </w:r>
          </w:p>
        </w:tc>
        <w:tc>
          <w:tcPr>
            <w:tcW w:w="7343" w:type="dxa"/>
            <w:shd w:val="clear" w:color="auto" w:fill="auto"/>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本项目将全面梳理陕西省中医药管理局各部门的管理统计需求，建立指标报表模型。基于陕西省中医药主题数据库和指标报表模型，设计各类数据报表，包括日报、月报、年报、专项报表等内容。管理人员可通过分类主题查询、自定义查询等方式，随时调取查看所需数据，系统支持报表导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vAlign w:val="center"/>
          </w:tcPr>
          <w:p>
            <w:pPr>
              <w:pStyle w:val="26"/>
              <w:rPr>
                <w:rFonts w:hint="eastAsia" w:ascii="宋体" w:hAnsi="宋体" w:eastAsia="宋体" w:cs="Times New Roman"/>
                <w:sz w:val="20"/>
                <w:szCs w:val="20"/>
                <w:lang w:eastAsia="zh-CN"/>
                <w14:ligatures w14:val="standardContextual"/>
              </w:rPr>
            </w:pPr>
          </w:p>
        </w:tc>
        <w:tc>
          <w:tcPr>
            <w:tcW w:w="1097" w:type="dxa"/>
            <w:shd w:val="clear" w:color="auto" w:fill="auto"/>
            <w:vAlign w:val="center"/>
          </w:tcPr>
          <w:p>
            <w:pPr>
              <w:pStyle w:val="26"/>
              <w:rPr>
                <w:rFonts w:hint="eastAsia" w:ascii="宋体" w:hAnsi="宋体" w:eastAsia="宋体" w:cs="Times New Roman"/>
                <w:sz w:val="20"/>
                <w:szCs w:val="20"/>
                <w14:ligatures w14:val="standardContextual"/>
              </w:rPr>
            </w:pPr>
            <w:r>
              <w:rPr>
                <w:rFonts w:hint="eastAsia" w:ascii="宋体" w:hAnsi="宋体" w:eastAsia="宋体" w:cs="Times New Roman"/>
                <w:sz w:val="20"/>
                <w:szCs w:val="20"/>
                <w:lang w:eastAsia="zh-CN"/>
                <w14:ligatures w14:val="standardContextual"/>
              </w:rPr>
              <w:t>辅助分析决策</w:t>
            </w:r>
          </w:p>
        </w:tc>
        <w:tc>
          <w:tcPr>
            <w:tcW w:w="7343" w:type="dxa"/>
            <w:shd w:val="clear" w:color="auto" w:fill="auto"/>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本项目构建中医药信息辅助分析决策模型，涵盖中医药综合运行体系、中医药资源体系、中医药服务体系、中医药发展体系、专项资金评价体系和项目监测管理体系等内容。拟建设系统通过数据仓库的分层设计架构对数据进行抽取、清洗、加工和整合。系统设计各类可视化仪表盘和分析看板，对陕西省中医药现状进行解读，预测与评估中医药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vAlign w:val="center"/>
          </w:tcPr>
          <w:p>
            <w:pPr>
              <w:pStyle w:val="26"/>
              <w:rPr>
                <w:rFonts w:hint="eastAsia" w:ascii="宋体" w:hAnsi="宋体" w:eastAsia="宋体" w:cs="Times New Roman"/>
                <w:sz w:val="20"/>
                <w:szCs w:val="20"/>
                <w:lang w:eastAsia="zh-CN"/>
                <w14:ligatures w14:val="standardContextual"/>
              </w:rPr>
            </w:pPr>
          </w:p>
        </w:tc>
        <w:tc>
          <w:tcPr>
            <w:tcW w:w="1097" w:type="dxa"/>
            <w:shd w:val="clear" w:color="auto" w:fill="auto"/>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中医药重大工程项目实施情况</w:t>
            </w:r>
          </w:p>
        </w:tc>
        <w:tc>
          <w:tcPr>
            <w:tcW w:w="7343" w:type="dxa"/>
            <w:shd w:val="clear" w:color="auto" w:fill="auto"/>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本项目建设陕西省中医药重点项目实施“一张图”，各项目单位通过系统填报陕西省中医药重大工程项目数据，实现对项目的建设调度、通报和评价。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vAlign w:val="center"/>
          </w:tcPr>
          <w:p>
            <w:pPr>
              <w:pStyle w:val="26"/>
              <w:rPr>
                <w:rFonts w:hint="eastAsia" w:ascii="宋体" w:hAnsi="宋体" w:eastAsia="宋体" w:cs="Times New Roman"/>
                <w:sz w:val="20"/>
                <w:szCs w:val="20"/>
                <w:lang w:eastAsia="zh-CN"/>
                <w14:ligatures w14:val="standardContextual"/>
              </w:rPr>
            </w:pPr>
          </w:p>
        </w:tc>
        <w:tc>
          <w:tcPr>
            <w:tcW w:w="1097" w:type="dxa"/>
            <w:shd w:val="clear" w:color="auto" w:fill="auto"/>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中央、专项资金的绩效评价和资金执行情况</w:t>
            </w:r>
          </w:p>
        </w:tc>
        <w:tc>
          <w:tcPr>
            <w:tcW w:w="7343" w:type="dxa"/>
            <w:shd w:val="clear" w:color="auto" w:fill="auto"/>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本项目建设陕西省中医药专项资金管理“一张图”，各资金使用单位通过系统填报陕西省中医药专项资金执行数据，实现对中央、省级专项资金的资金调度、督导和绩效评价。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restart"/>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建设要求</w:t>
            </w:r>
          </w:p>
        </w:tc>
        <w:tc>
          <w:tcPr>
            <w:tcW w:w="1097" w:type="dxa"/>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分析决策要求</w:t>
            </w:r>
          </w:p>
        </w:tc>
        <w:tc>
          <w:tcPr>
            <w:tcW w:w="7343" w:type="dxa"/>
            <w:vAlign w:val="center"/>
          </w:tcPr>
          <w:p>
            <w:pPr>
              <w:pStyle w:val="26"/>
              <w:rPr>
                <w:rFonts w:hint="eastAsia" w:ascii="宋体" w:hAnsi="宋体" w:eastAsia="宋体" w:cs="Times New Roman"/>
                <w:sz w:val="20"/>
                <w:szCs w:val="20"/>
                <w:lang w:eastAsia="zh-CN"/>
                <w14:ligatures w14:val="standardContextual"/>
              </w:rPr>
            </w:pPr>
            <w:r>
              <w:rPr>
                <w:rFonts w:ascii="宋体" w:hAnsi="宋体" w:eastAsia="宋体" w:cs="Times New Roman"/>
                <w:sz w:val="20"/>
                <w:szCs w:val="20"/>
                <w:lang w:eastAsia="zh-CN"/>
                <w14:ligatures w14:val="standardContextual"/>
              </w:rPr>
              <w:t>1.</w:t>
            </w:r>
            <w:r>
              <w:rPr>
                <w:rFonts w:hint="eastAsia" w:ascii="宋体" w:hAnsi="宋体" w:eastAsia="宋体" w:cs="Times New Roman"/>
                <w:sz w:val="20"/>
                <w:szCs w:val="20"/>
                <w:lang w:eastAsia="zh-CN"/>
                <w14:ligatures w14:val="standardContextual"/>
              </w:rPr>
              <w:t>数据全面：全面归集和分析全省中医药的机构运营数据、医疗资源数据、医疗服务数据、医疗发展数据、专项资金数据、重大项目数据等各业务线数据，减少分析盲区。</w:t>
            </w:r>
          </w:p>
          <w:p>
            <w:pPr>
              <w:pStyle w:val="26"/>
              <w:rPr>
                <w:rFonts w:hint="eastAsia" w:ascii="宋体" w:hAnsi="宋体" w:eastAsia="宋体" w:cs="Times New Roman"/>
                <w:sz w:val="20"/>
                <w:szCs w:val="20"/>
                <w:lang w:eastAsia="zh-CN"/>
                <w14:ligatures w14:val="standardContextual"/>
              </w:rPr>
            </w:pPr>
            <w:r>
              <w:rPr>
                <w:rFonts w:ascii="宋体" w:hAnsi="宋体" w:eastAsia="宋体" w:cs="Times New Roman"/>
                <w:sz w:val="20"/>
                <w:szCs w:val="20"/>
                <w:lang w:eastAsia="zh-CN"/>
                <w14:ligatures w14:val="standardContextual"/>
              </w:rPr>
              <w:t>2.</w:t>
            </w:r>
            <w:r>
              <w:rPr>
                <w:rFonts w:hint="eastAsia" w:ascii="宋体" w:hAnsi="宋体" w:eastAsia="宋体" w:cs="Times New Roman"/>
                <w:sz w:val="20"/>
                <w:szCs w:val="20"/>
                <w:lang w:eastAsia="zh-CN"/>
                <w14:ligatures w14:val="standardContextual"/>
              </w:rPr>
              <w:t>指标科学：制定可度量、可考核、可优化的中医药事业发展辅助分析决策指标，为科学决策提供支撑。</w:t>
            </w:r>
          </w:p>
          <w:p>
            <w:pPr>
              <w:pStyle w:val="26"/>
              <w:rPr>
                <w:rFonts w:hint="eastAsia" w:ascii="宋体" w:hAnsi="宋体" w:eastAsia="宋体" w:cs="Times New Roman"/>
                <w:sz w:val="20"/>
                <w:szCs w:val="20"/>
                <w:lang w:eastAsia="zh-CN"/>
                <w14:ligatures w14:val="standardContextual"/>
              </w:rPr>
            </w:pPr>
            <w:r>
              <w:rPr>
                <w:rFonts w:ascii="宋体" w:hAnsi="宋体" w:eastAsia="宋体" w:cs="Times New Roman"/>
                <w:sz w:val="20"/>
                <w:szCs w:val="20"/>
                <w:lang w:eastAsia="zh-CN"/>
                <w14:ligatures w14:val="standardContextual"/>
              </w:rPr>
              <w:t>3.</w:t>
            </w:r>
            <w:r>
              <w:rPr>
                <w:rFonts w:hint="eastAsia" w:ascii="宋体" w:hAnsi="宋体" w:eastAsia="宋体" w:cs="Times New Roman"/>
                <w:sz w:val="20"/>
                <w:szCs w:val="20"/>
                <w:lang w:eastAsia="zh-CN"/>
                <w14:ligatures w14:val="standardContextual"/>
              </w:rPr>
              <w:t>流程规范：系统覆盖数据应用全流程，包括主题分析、自助取数、报表浏览等内容，杜绝“数据烟囱”。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vAlign w:val="center"/>
          </w:tcPr>
          <w:p>
            <w:pPr>
              <w:pStyle w:val="26"/>
              <w:rPr>
                <w:rFonts w:hint="eastAsia" w:ascii="宋体" w:hAnsi="宋体" w:eastAsia="宋体" w:cs="Times New Roman"/>
                <w:sz w:val="20"/>
                <w:szCs w:val="20"/>
                <w:lang w:eastAsia="zh-CN"/>
                <w14:ligatures w14:val="standardContextual"/>
              </w:rPr>
            </w:pPr>
          </w:p>
        </w:tc>
        <w:tc>
          <w:tcPr>
            <w:tcW w:w="1097" w:type="dxa"/>
            <w:shd w:val="clear" w:color="auto" w:fill="auto"/>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中医药重大工程项目实施情况要求</w:t>
            </w:r>
          </w:p>
        </w:tc>
        <w:tc>
          <w:tcPr>
            <w:tcW w:w="7343" w:type="dxa"/>
            <w:shd w:val="clear" w:color="auto" w:fill="auto"/>
            <w:vAlign w:val="center"/>
          </w:tcPr>
          <w:p>
            <w:pPr>
              <w:pStyle w:val="26"/>
              <w:rPr>
                <w:rFonts w:hint="eastAsia" w:ascii="宋体" w:hAnsi="宋体" w:eastAsia="宋体" w:cs="Times New Roman"/>
                <w:color w:val="auto"/>
                <w:sz w:val="20"/>
                <w:szCs w:val="20"/>
                <w:lang w:eastAsia="zh-CN"/>
                <w14:ligatures w14:val="standardContextual"/>
              </w:rPr>
            </w:pPr>
            <w:r>
              <w:rPr>
                <w:rFonts w:ascii="宋体" w:hAnsi="宋体" w:eastAsia="宋体" w:cs="Times New Roman"/>
                <w:sz w:val="20"/>
                <w:szCs w:val="20"/>
                <w:lang w:eastAsia="zh-CN"/>
                <w14:ligatures w14:val="standardContextual"/>
              </w:rPr>
              <w:t>1.</w:t>
            </w:r>
            <w:r>
              <w:rPr>
                <w:rFonts w:hint="eastAsia" w:ascii="宋体" w:hAnsi="宋体" w:eastAsia="宋体" w:cs="Times New Roman"/>
                <w:sz w:val="20"/>
                <w:szCs w:val="20"/>
                <w:lang w:eastAsia="zh-CN"/>
                <w14:ligatures w14:val="standardContextual"/>
              </w:rPr>
              <w:t>项目分类与权限管理：项目依据精细权限分类，为各相关单位设立独立专属账号，并构建多层级、精细化的分级审批流程，支持管理员配置审批</w:t>
            </w:r>
            <w:r>
              <w:rPr>
                <w:rFonts w:hint="eastAsia" w:ascii="宋体" w:hAnsi="宋体" w:eastAsia="宋体" w:cs="Times New Roman"/>
                <w:color w:val="auto"/>
                <w:sz w:val="20"/>
                <w:szCs w:val="20"/>
                <w:lang w:eastAsia="zh-CN"/>
                <w14:ligatures w14:val="standardContextual"/>
              </w:rPr>
              <w:t>流程、</w:t>
            </w:r>
            <w:r>
              <w:rPr>
                <w:rFonts w:hint="eastAsia" w:ascii="宋体" w:hAnsi="宋体" w:eastAsia="宋体" w:cs="Times New Roman"/>
                <w:color w:val="auto"/>
                <w:sz w:val="20"/>
                <w:szCs w:val="20"/>
                <w:lang w:val="en-US" w:eastAsia="zh-CN"/>
                <w14:ligatures w14:val="standardContextual"/>
              </w:rPr>
              <w:t>增减调度项目</w:t>
            </w:r>
            <w:r>
              <w:rPr>
                <w:rFonts w:hint="eastAsia" w:ascii="宋体" w:hAnsi="宋体" w:eastAsia="宋体" w:cs="Times New Roman"/>
                <w:color w:val="auto"/>
                <w:sz w:val="20"/>
                <w:szCs w:val="20"/>
                <w:lang w:eastAsia="zh-CN"/>
                <w14:ligatures w14:val="standardContextual"/>
              </w:rPr>
              <w:t>。</w:t>
            </w:r>
          </w:p>
          <w:p>
            <w:pPr>
              <w:pStyle w:val="26"/>
              <w:rPr>
                <w:rFonts w:hint="eastAsia" w:ascii="宋体" w:hAnsi="宋体" w:eastAsia="宋体" w:cs="Times New Roman"/>
                <w:sz w:val="20"/>
                <w:szCs w:val="20"/>
                <w:lang w:eastAsia="zh-CN"/>
                <w14:ligatures w14:val="standardContextual"/>
              </w:rPr>
            </w:pPr>
            <w:r>
              <w:rPr>
                <w:rFonts w:ascii="宋体" w:hAnsi="宋体" w:eastAsia="宋体" w:cs="Times New Roman"/>
                <w:sz w:val="20"/>
                <w:szCs w:val="20"/>
                <w:lang w:eastAsia="zh-CN"/>
                <w14:ligatures w14:val="standardContextual"/>
              </w:rPr>
              <w:t>2.</w:t>
            </w:r>
            <w:r>
              <w:rPr>
                <w:rFonts w:hint="eastAsia" w:ascii="宋体" w:hAnsi="宋体" w:eastAsia="宋体" w:cs="Times New Roman"/>
                <w:sz w:val="20"/>
                <w:szCs w:val="20"/>
                <w:lang w:eastAsia="zh-CN"/>
                <w14:ligatures w14:val="standardContextual"/>
              </w:rPr>
              <w:t>在线调度与审核机制：系统支持定期调度，支持项目单位便捷填报，支持省、市级中医药管理部门项目数据审核。</w:t>
            </w:r>
          </w:p>
          <w:p>
            <w:pPr>
              <w:pStyle w:val="26"/>
              <w:rPr>
                <w:rFonts w:hint="default" w:ascii="宋体" w:hAnsi="宋体" w:eastAsia="宋体" w:cs="Times New Roman"/>
                <w:color w:val="auto"/>
                <w:sz w:val="20"/>
                <w:szCs w:val="20"/>
                <w:lang w:val="en-US" w:eastAsia="zh-CN"/>
                <w14:ligatures w14:val="standardContextual"/>
              </w:rPr>
            </w:pPr>
            <w:r>
              <w:rPr>
                <w:rFonts w:hint="eastAsia" w:ascii="宋体" w:hAnsi="宋体" w:eastAsia="宋体" w:cs="Times New Roman"/>
                <w:color w:val="auto"/>
                <w:sz w:val="20"/>
                <w:szCs w:val="20"/>
                <w:lang w:val="en-US" w:eastAsia="zh-CN"/>
                <w14:ligatures w14:val="standardContextual"/>
              </w:rPr>
              <w:t>3.支持表内及表间数据（包括：项目名称、建设性质、建设内容、建设规模㎡、开工时间、拟竣工时间、投资类别、总投资、已下达投资金额、总体进展、半月建设进展、下半月建设计划、存在问题、备注说明等）逻辑自动审核功能，比如：合计等于各项子项之和；现期合计≥前期合计。</w:t>
            </w:r>
          </w:p>
          <w:p>
            <w:pPr>
              <w:pStyle w:val="26"/>
              <w:rPr>
                <w:rFonts w:hint="eastAsia" w:ascii="宋体" w:hAnsi="宋体" w:eastAsia="宋体" w:cs="Times New Roman"/>
                <w:color w:val="auto"/>
                <w:sz w:val="20"/>
                <w:szCs w:val="20"/>
                <w:lang w:eastAsia="zh-CN"/>
                <w14:ligatures w14:val="standardContextual"/>
              </w:rPr>
            </w:pPr>
            <w:r>
              <w:rPr>
                <w:rFonts w:hint="eastAsia" w:ascii="宋体" w:hAnsi="宋体" w:eastAsia="宋体" w:cs="Times New Roman"/>
                <w:color w:val="auto"/>
                <w:sz w:val="20"/>
                <w:szCs w:val="20"/>
                <w:lang w:val="en-US" w:eastAsia="zh-CN"/>
                <w14:ligatures w14:val="standardContextual"/>
              </w:rPr>
              <w:t>4</w:t>
            </w:r>
            <w:r>
              <w:rPr>
                <w:rFonts w:ascii="宋体" w:hAnsi="宋体" w:eastAsia="宋体" w:cs="Times New Roman"/>
                <w:color w:val="auto"/>
                <w:sz w:val="20"/>
                <w:szCs w:val="20"/>
                <w:lang w:eastAsia="zh-CN"/>
                <w14:ligatures w14:val="standardContextual"/>
              </w:rPr>
              <w:t>.</w:t>
            </w:r>
            <w:r>
              <w:rPr>
                <w:rFonts w:hint="eastAsia" w:ascii="宋体" w:hAnsi="宋体" w:eastAsia="宋体" w:cs="Times New Roman"/>
                <w:color w:val="auto"/>
                <w:sz w:val="20"/>
                <w:szCs w:val="20"/>
                <w:lang w:eastAsia="zh-CN"/>
                <w14:ligatures w14:val="standardContextual"/>
              </w:rPr>
              <w:t>汇总与进度追踪：系统支持各级管理部门及项目单位按需导出各自权限范围内的汇总报告，同时支持查看项目进度。</w:t>
            </w:r>
          </w:p>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color w:val="auto"/>
                <w:sz w:val="20"/>
                <w:szCs w:val="20"/>
                <w:lang w:val="en-US" w:eastAsia="zh-CN"/>
                <w14:ligatures w14:val="standardContextual"/>
              </w:rPr>
              <w:t>5</w:t>
            </w:r>
            <w:r>
              <w:rPr>
                <w:rFonts w:ascii="宋体" w:hAnsi="宋体" w:eastAsia="宋体" w:cs="Times New Roman"/>
                <w:color w:val="auto"/>
                <w:sz w:val="20"/>
                <w:szCs w:val="20"/>
                <w:lang w:eastAsia="zh-CN"/>
                <w14:ligatures w14:val="standardContextual"/>
              </w:rPr>
              <w:t>.</w:t>
            </w:r>
            <w:r>
              <w:rPr>
                <w:rFonts w:hint="eastAsia" w:ascii="宋体" w:hAnsi="宋体" w:eastAsia="宋体" w:cs="Times New Roman"/>
                <w:color w:val="auto"/>
                <w:sz w:val="20"/>
                <w:szCs w:val="20"/>
                <w:lang w:eastAsia="zh-CN"/>
                <w14:ligatures w14:val="standardContextual"/>
              </w:rPr>
              <w:t>陕西省中医药重点项目实施“一张图”：构建陕西省中医药重点项目实施“一张图”，</w:t>
            </w:r>
            <w:r>
              <w:rPr>
                <w:rFonts w:hint="eastAsia" w:ascii="宋体" w:hAnsi="宋体" w:eastAsia="宋体" w:cs="Times New Roman"/>
                <w:color w:val="auto"/>
                <w:sz w:val="20"/>
                <w:szCs w:val="20"/>
                <w:lang w:val="en-US" w:eastAsia="zh-CN"/>
                <w14:ligatures w14:val="standardContextual"/>
              </w:rPr>
              <w:t>支持对</w:t>
            </w:r>
            <w:r>
              <w:rPr>
                <w:rFonts w:hint="eastAsia" w:ascii="宋体" w:hAnsi="宋体" w:eastAsia="宋体" w:cs="Times New Roman"/>
                <w:color w:val="auto"/>
                <w:sz w:val="20"/>
                <w:szCs w:val="20"/>
                <w:lang w:eastAsia="zh-CN"/>
                <w14:ligatures w14:val="standardContextual"/>
              </w:rPr>
              <w:t>陕西省中医药重点项目</w:t>
            </w:r>
            <w:r>
              <w:rPr>
                <w:rFonts w:hint="eastAsia" w:ascii="宋体" w:hAnsi="宋体" w:eastAsia="宋体" w:cs="Times New Roman"/>
                <w:color w:val="auto"/>
                <w:sz w:val="20"/>
                <w:szCs w:val="20"/>
                <w:lang w:val="en-US" w:eastAsia="zh-CN"/>
                <w14:ligatures w14:val="standardContextual"/>
              </w:rPr>
              <w:t>填报效率进行提醒督促，</w:t>
            </w:r>
            <w:r>
              <w:rPr>
                <w:rFonts w:hint="eastAsia" w:ascii="宋体" w:hAnsi="宋体" w:eastAsia="宋体" w:cs="Times New Roman"/>
                <w:color w:val="auto"/>
                <w:sz w:val="20"/>
                <w:szCs w:val="20"/>
                <w:lang w:eastAsia="zh-CN"/>
                <w14:ligatures w14:val="standardContextual"/>
              </w:rPr>
              <w:t>支持对陕西省中医药重点项目实施的全过程进行查看，支持对陕西省中医药重点项目实施的分析、预测和评估。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Merge w:val="continue"/>
            <w:vAlign w:val="center"/>
          </w:tcPr>
          <w:p>
            <w:pPr>
              <w:pStyle w:val="26"/>
              <w:rPr>
                <w:rFonts w:hint="eastAsia" w:ascii="宋体" w:hAnsi="宋体" w:eastAsia="宋体" w:cs="Times New Roman"/>
                <w:sz w:val="20"/>
                <w:szCs w:val="20"/>
                <w:lang w:eastAsia="zh-CN"/>
                <w14:ligatures w14:val="standardContextual"/>
              </w:rPr>
            </w:pPr>
          </w:p>
        </w:tc>
        <w:tc>
          <w:tcPr>
            <w:tcW w:w="1097" w:type="dxa"/>
            <w:shd w:val="clear" w:color="auto" w:fill="auto"/>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中央、专项资金的绩效评价和资金执行情况要求</w:t>
            </w:r>
          </w:p>
        </w:tc>
        <w:tc>
          <w:tcPr>
            <w:tcW w:w="7343" w:type="dxa"/>
            <w:shd w:val="clear" w:color="auto" w:fill="auto"/>
            <w:vAlign w:val="center"/>
          </w:tcPr>
          <w:p>
            <w:pPr>
              <w:pStyle w:val="26"/>
              <w:rPr>
                <w:rFonts w:hint="eastAsia" w:ascii="宋体" w:hAnsi="宋体" w:eastAsia="宋体" w:cs="Times New Roman"/>
                <w:sz w:val="20"/>
                <w:szCs w:val="20"/>
                <w:lang w:eastAsia="zh-CN"/>
                <w14:ligatures w14:val="standardContextual"/>
              </w:rPr>
            </w:pPr>
            <w:r>
              <w:rPr>
                <w:rFonts w:ascii="宋体" w:hAnsi="宋体" w:eastAsia="宋体" w:cs="Times New Roman"/>
                <w:sz w:val="20"/>
                <w:szCs w:val="20"/>
                <w:lang w:eastAsia="zh-CN"/>
                <w14:ligatures w14:val="standardContextual"/>
              </w:rPr>
              <w:t>1.</w:t>
            </w:r>
            <w:r>
              <w:rPr>
                <w:rFonts w:hint="eastAsia" w:ascii="宋体" w:hAnsi="宋体" w:eastAsia="宋体" w:cs="Times New Roman"/>
                <w:sz w:val="20"/>
                <w:szCs w:val="20"/>
                <w:lang w:eastAsia="zh-CN"/>
                <w14:ligatures w14:val="standardContextual"/>
              </w:rPr>
              <w:t>三级管理架构：省、市、项目实施单位三级管理模式，并特别增设第三方机构层级，以满足绩效评价核查与抽查的专业需求。各层级单位均设置经办岗与审核岗，确保资金管理和绩效评价工作的严谨性和规范性。</w:t>
            </w:r>
          </w:p>
          <w:p>
            <w:pPr>
              <w:pStyle w:val="26"/>
              <w:rPr>
                <w:rFonts w:hint="eastAsia" w:ascii="宋体" w:hAnsi="宋体" w:eastAsia="宋体" w:cs="Times New Roman"/>
                <w:sz w:val="20"/>
                <w:szCs w:val="20"/>
                <w:lang w:eastAsia="zh-CN"/>
                <w14:ligatures w14:val="standardContextual"/>
              </w:rPr>
            </w:pPr>
            <w:r>
              <w:rPr>
                <w:rFonts w:ascii="宋体" w:hAnsi="宋体" w:eastAsia="宋体" w:cs="Times New Roman"/>
                <w:sz w:val="20"/>
                <w:szCs w:val="20"/>
                <w:lang w:eastAsia="zh-CN"/>
                <w14:ligatures w14:val="standardContextual"/>
              </w:rPr>
              <w:t>2.</w:t>
            </w:r>
            <w:r>
              <w:rPr>
                <w:rFonts w:hint="eastAsia" w:ascii="宋体" w:hAnsi="宋体" w:eastAsia="宋体" w:cs="Times New Roman"/>
                <w:sz w:val="20"/>
                <w:szCs w:val="20"/>
                <w:lang w:eastAsia="zh-CN"/>
                <w14:ligatures w14:val="standardContextual"/>
              </w:rPr>
              <w:t>分级权限模式：省级、市级及单位账号通过权限分级，统计、追踪并管理其下辖的所有项目数据，确保资金配置与绩效评价工作的全方位覆盖与精准把控。</w:t>
            </w:r>
          </w:p>
          <w:p>
            <w:pPr>
              <w:pStyle w:val="26"/>
              <w:rPr>
                <w:rFonts w:hint="eastAsia" w:ascii="宋体" w:hAnsi="宋体" w:eastAsia="宋体" w:cs="Times New Roman"/>
                <w:sz w:val="20"/>
                <w:szCs w:val="20"/>
                <w:lang w:eastAsia="zh-CN"/>
                <w14:ligatures w14:val="standardContextual"/>
              </w:rPr>
            </w:pPr>
            <w:r>
              <w:rPr>
                <w:rFonts w:ascii="宋体" w:hAnsi="宋体" w:eastAsia="宋体" w:cs="Times New Roman"/>
                <w:sz w:val="20"/>
                <w:szCs w:val="20"/>
                <w:lang w:eastAsia="zh-CN"/>
                <w14:ligatures w14:val="standardContextual"/>
              </w:rPr>
              <w:t>3.</w:t>
            </w:r>
            <w:r>
              <w:rPr>
                <w:rFonts w:hint="eastAsia" w:ascii="宋体" w:hAnsi="宋体" w:eastAsia="宋体" w:cs="Times New Roman"/>
                <w:sz w:val="20"/>
                <w:szCs w:val="20"/>
                <w:lang w:eastAsia="zh-CN"/>
                <w14:ligatures w14:val="standardContextual"/>
              </w:rPr>
              <w:t>资金执行情况管理：构建完整的资金执行管理体系，支持资金数据的初始录入以及项目执行单位执行数据填报、相关佐证材料上传，同时具备数据前后简单逻辑核查等功能。</w:t>
            </w:r>
          </w:p>
          <w:p>
            <w:pPr>
              <w:pStyle w:val="26"/>
              <w:rPr>
                <w:rFonts w:hint="eastAsia" w:ascii="宋体" w:hAnsi="宋体" w:eastAsia="宋体" w:cs="Times New Roman"/>
                <w:sz w:val="20"/>
                <w:szCs w:val="20"/>
                <w:lang w:eastAsia="zh-CN"/>
                <w14:ligatures w14:val="standardContextual"/>
              </w:rPr>
            </w:pPr>
            <w:r>
              <w:rPr>
                <w:rFonts w:ascii="宋体" w:hAnsi="宋体" w:eastAsia="宋体" w:cs="Times New Roman"/>
                <w:sz w:val="20"/>
                <w:szCs w:val="20"/>
                <w:lang w:eastAsia="zh-CN"/>
                <w14:ligatures w14:val="standardContextual"/>
              </w:rPr>
              <w:t>4.</w:t>
            </w:r>
            <w:r>
              <w:rPr>
                <w:rFonts w:hint="eastAsia" w:ascii="宋体" w:hAnsi="宋体" w:eastAsia="宋体" w:cs="Times New Roman"/>
                <w:sz w:val="20"/>
                <w:szCs w:val="20"/>
                <w:lang w:eastAsia="zh-CN"/>
                <w14:ligatures w14:val="standardContextual"/>
              </w:rPr>
              <w:t>全面评价管理：构建全面的绩效评价管理体系，支持绩效考核表格的录入、填报、上传等功能，支持项目单位自评，项目单位绩效评价一经上传，所有填报内容不能修改，除非上级主管账号解锁。同时针对绩效评价资料、数据能够实现市级审核，省级审核。省级主管账号拥有对所有数据锁定的功能。同时支持在线查看各地市，各项目单位填报完成情况。</w:t>
            </w:r>
          </w:p>
          <w:p>
            <w:pPr>
              <w:pStyle w:val="26"/>
              <w:rPr>
                <w:rFonts w:hint="eastAsia" w:ascii="宋体" w:hAnsi="宋体" w:eastAsia="宋体" w:cs="Times New Roman"/>
                <w:sz w:val="20"/>
                <w:szCs w:val="20"/>
                <w:lang w:eastAsia="zh-CN"/>
                <w14:ligatures w14:val="standardContextual"/>
              </w:rPr>
            </w:pPr>
            <w:r>
              <w:rPr>
                <w:rFonts w:ascii="宋体" w:hAnsi="宋体" w:eastAsia="宋体" w:cs="Times New Roman"/>
                <w:sz w:val="20"/>
                <w:szCs w:val="20"/>
                <w:lang w:eastAsia="zh-CN"/>
                <w14:ligatures w14:val="standardContextual"/>
              </w:rPr>
              <w:t>5.</w:t>
            </w:r>
            <w:r>
              <w:rPr>
                <w:rFonts w:hint="eastAsia" w:ascii="宋体" w:hAnsi="宋体" w:eastAsia="宋体" w:cs="Times New Roman"/>
                <w:sz w:val="20"/>
                <w:szCs w:val="20"/>
                <w:lang w:eastAsia="zh-CN"/>
                <w14:ligatures w14:val="standardContextual"/>
              </w:rPr>
              <w:t>全链路留痕：支持从增、删、查、改到资料上传的全链路操作留痕，支持历史记录查看。</w:t>
            </w:r>
          </w:p>
          <w:p>
            <w:pPr>
              <w:pStyle w:val="26"/>
              <w:rPr>
                <w:rFonts w:hint="eastAsia" w:ascii="宋体" w:hAnsi="宋体" w:eastAsia="宋体" w:cs="Times New Roman"/>
                <w:sz w:val="20"/>
                <w:szCs w:val="20"/>
                <w:lang w:eastAsia="zh-CN"/>
                <w14:ligatures w14:val="standardContextual"/>
              </w:rPr>
            </w:pPr>
            <w:r>
              <w:rPr>
                <w:rFonts w:ascii="宋体" w:hAnsi="宋体" w:eastAsia="宋体" w:cs="Times New Roman"/>
                <w:sz w:val="20"/>
                <w:szCs w:val="20"/>
                <w:lang w:eastAsia="zh-CN"/>
                <w14:ligatures w14:val="standardContextual"/>
              </w:rPr>
              <w:t>6.</w:t>
            </w:r>
            <w:r>
              <w:rPr>
                <w:rFonts w:hint="eastAsia" w:ascii="宋体" w:hAnsi="宋体" w:eastAsia="宋体" w:cs="Times New Roman"/>
                <w:sz w:val="20"/>
                <w:szCs w:val="20"/>
                <w:lang w:eastAsia="zh-CN"/>
                <w14:ligatures w14:val="standardContextual"/>
              </w:rPr>
              <w:t>第三方审查：支持第三方机构对绩效的线上核查及抽检功能。同时能够汇总导出第三方核查的明细表已计算出来核查单位的资金、地市、项目占比。同时项目单位、地市能够查询相关项目核查结论，并做出回复。</w:t>
            </w:r>
          </w:p>
          <w:p>
            <w:pPr>
              <w:pStyle w:val="26"/>
              <w:rPr>
                <w:rFonts w:hint="eastAsia" w:ascii="宋体" w:hAnsi="宋体" w:eastAsia="宋体" w:cs="Times New Roman"/>
                <w:sz w:val="20"/>
                <w:szCs w:val="20"/>
                <w:lang w:eastAsia="zh-CN"/>
                <w14:ligatures w14:val="standardContextual"/>
              </w:rPr>
            </w:pPr>
            <w:r>
              <w:rPr>
                <w:rFonts w:ascii="宋体" w:hAnsi="宋体" w:eastAsia="宋体" w:cs="Times New Roman"/>
                <w:sz w:val="20"/>
                <w:szCs w:val="20"/>
                <w:lang w:eastAsia="zh-CN"/>
                <w14:ligatures w14:val="standardContextual"/>
              </w:rPr>
              <w:t>7.</w:t>
            </w:r>
            <w:r>
              <w:rPr>
                <w:rFonts w:hint="eastAsia" w:ascii="宋体" w:hAnsi="宋体" w:eastAsia="宋体" w:cs="Times New Roman"/>
                <w:sz w:val="20"/>
                <w:szCs w:val="20"/>
                <w:lang w:eastAsia="zh-CN"/>
                <w14:ligatures w14:val="standardContextual"/>
              </w:rPr>
              <w:t>资金执行模块汇总查询导出：支持按月、按年、按项目、按地市、按单位、按类别等多维度汇总查询和导出功能。</w:t>
            </w:r>
          </w:p>
          <w:p>
            <w:pPr>
              <w:pStyle w:val="26"/>
              <w:rPr>
                <w:rFonts w:hint="eastAsia" w:ascii="宋体" w:hAnsi="宋体" w:eastAsia="宋体" w:cs="Times New Roman"/>
                <w:sz w:val="20"/>
                <w:szCs w:val="20"/>
                <w:lang w:eastAsia="zh-CN"/>
                <w14:ligatures w14:val="standardContextual"/>
              </w:rPr>
            </w:pPr>
            <w:r>
              <w:rPr>
                <w:rFonts w:ascii="宋体" w:hAnsi="宋体" w:eastAsia="宋体" w:cs="Times New Roman"/>
                <w:sz w:val="20"/>
                <w:szCs w:val="20"/>
                <w:lang w:eastAsia="zh-CN"/>
                <w14:ligatures w14:val="standardContextual"/>
              </w:rPr>
              <w:t>8.</w:t>
            </w:r>
            <w:r>
              <w:rPr>
                <w:rFonts w:hint="eastAsia" w:ascii="宋体" w:hAnsi="宋体" w:eastAsia="宋体" w:cs="Times New Roman"/>
                <w:sz w:val="20"/>
                <w:szCs w:val="20"/>
                <w:lang w:eastAsia="zh-CN"/>
                <w14:ligatures w14:val="standardContextual"/>
              </w:rPr>
              <w:t>通知公告：系统支持省级与市级主管账号自定义发布通知公告内容和设置接收单位，各项目实施单位可以查看相关通知公告。</w:t>
            </w:r>
          </w:p>
          <w:p>
            <w:pPr>
              <w:pStyle w:val="26"/>
              <w:rPr>
                <w:rFonts w:hint="eastAsia" w:ascii="宋体" w:hAnsi="宋体" w:eastAsia="宋体" w:cs="Times New Roman"/>
                <w:sz w:val="20"/>
                <w:szCs w:val="20"/>
                <w:lang w:eastAsia="zh-CN"/>
                <w14:ligatures w14:val="standardContextual"/>
              </w:rPr>
            </w:pPr>
            <w:r>
              <w:rPr>
                <w:rFonts w:ascii="宋体" w:hAnsi="宋体" w:eastAsia="宋体" w:cs="Times New Roman"/>
                <w:sz w:val="20"/>
                <w:szCs w:val="20"/>
                <w:lang w:eastAsia="zh-CN"/>
                <w14:ligatures w14:val="standardContextual"/>
              </w:rPr>
              <w:t>9.</w:t>
            </w:r>
            <w:r>
              <w:rPr>
                <w:rFonts w:hint="eastAsia" w:ascii="宋体" w:hAnsi="宋体" w:eastAsia="宋体" w:cs="Times New Roman"/>
                <w:sz w:val="20"/>
                <w:szCs w:val="20"/>
                <w:lang w:eastAsia="zh-CN"/>
                <w14:ligatures w14:val="standardContextual"/>
              </w:rPr>
              <w:t>陕西省中医药专项资金管理“一张图”：构建陕西省中医药专项资金管理“一张图”，支持对陕西省中医药专项资金评价管理的全过程查看，支持对陕西省中医药专项资金使用的分析、预测和评估。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6" w:type="dxa"/>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实施要求</w:t>
            </w:r>
          </w:p>
        </w:tc>
        <w:tc>
          <w:tcPr>
            <w:tcW w:w="1097" w:type="dxa"/>
            <w:vAlign w:val="center"/>
          </w:tcPr>
          <w:p>
            <w:pPr>
              <w:pStyle w:val="26"/>
              <w:rPr>
                <w:rFonts w:hint="eastAsia" w:ascii="宋体" w:hAnsi="宋体" w:eastAsia="宋体" w:cs="Times New Roman"/>
                <w:sz w:val="20"/>
                <w:szCs w:val="20"/>
                <w:lang w:eastAsia="zh-CN"/>
                <w14:ligatures w14:val="standardContextual"/>
              </w:rPr>
            </w:pPr>
            <w:r>
              <w:rPr>
                <w:rFonts w:hint="eastAsia" w:ascii="宋体" w:hAnsi="宋体" w:eastAsia="宋体" w:cs="Times New Roman"/>
                <w:sz w:val="20"/>
                <w:szCs w:val="20"/>
                <w:lang w:eastAsia="zh-CN"/>
                <w14:ligatures w14:val="standardContextual"/>
              </w:rPr>
              <w:t>实施要求</w:t>
            </w:r>
          </w:p>
        </w:tc>
        <w:tc>
          <w:tcPr>
            <w:tcW w:w="7343" w:type="dxa"/>
            <w:shd w:val="clear" w:color="auto" w:fill="auto"/>
            <w:vAlign w:val="center"/>
          </w:tcPr>
          <w:p>
            <w:pPr>
              <w:pStyle w:val="26"/>
              <w:rPr>
                <w:rFonts w:hint="eastAsia" w:ascii="宋体" w:hAnsi="宋体" w:eastAsia="宋体" w:cs="Times New Roman"/>
                <w:sz w:val="20"/>
                <w:szCs w:val="20"/>
                <w:lang w:eastAsia="zh-CN"/>
                <w14:ligatures w14:val="standardContextual"/>
              </w:rPr>
            </w:pPr>
            <w:r>
              <w:rPr>
                <w:rFonts w:ascii="宋体" w:hAnsi="宋体" w:eastAsia="宋体" w:cs="Times New Roman"/>
                <w:sz w:val="20"/>
                <w:szCs w:val="20"/>
                <w:lang w:eastAsia="zh-CN"/>
                <w14:ligatures w14:val="standardContextual"/>
              </w:rPr>
              <w:t>1.</w:t>
            </w:r>
            <w:r>
              <w:rPr>
                <w:rFonts w:hint="eastAsia" w:ascii="宋体" w:hAnsi="宋体" w:eastAsia="宋体" w:cs="Times New Roman"/>
                <w:sz w:val="20"/>
                <w:szCs w:val="20"/>
                <w:lang w:eastAsia="zh-CN"/>
                <w14:ligatures w14:val="standardContextual"/>
              </w:rPr>
              <w:t>项目实施完成上线运行，需通过等保三级测评。</w:t>
            </w:r>
          </w:p>
          <w:p>
            <w:pPr>
              <w:pStyle w:val="26"/>
              <w:rPr>
                <w:rFonts w:hint="eastAsia" w:ascii="宋体" w:hAnsi="宋体" w:eastAsia="宋体" w:cs="Times New Roman"/>
                <w:sz w:val="20"/>
                <w:szCs w:val="20"/>
                <w:lang w:eastAsia="zh-CN"/>
                <w14:ligatures w14:val="standardContextual"/>
              </w:rPr>
            </w:pPr>
            <w:r>
              <w:rPr>
                <w:rFonts w:hint="default" w:hAnsi="宋体" w:eastAsia="宋体" w:cs="Times New Roman"/>
                <w:sz w:val="20"/>
                <w:szCs w:val="20"/>
                <w:lang w:val="en-US" w:eastAsia="zh-CN"/>
                <w14:ligatures w14:val="standardContextual"/>
              </w:rPr>
              <w:t>2.</w:t>
            </w:r>
            <w:r>
              <w:rPr>
                <w:rFonts w:hint="eastAsia" w:ascii="宋体" w:hAnsi="宋体" w:eastAsia="宋体" w:cs="Times New Roman"/>
                <w:sz w:val="20"/>
                <w:szCs w:val="20"/>
                <w:lang w:eastAsia="zh-CN"/>
                <w14:ligatures w14:val="standardContextual"/>
              </w:rPr>
              <w:t>本项目建设工期为3个月（从合同签订之日起计算）。</w:t>
            </w:r>
          </w:p>
          <w:p>
            <w:pPr>
              <w:pStyle w:val="26"/>
              <w:rPr>
                <w:rFonts w:hint="eastAsia" w:ascii="宋体" w:hAnsi="宋体" w:eastAsia="宋体" w:cs="Times New Roman"/>
                <w:sz w:val="20"/>
                <w:szCs w:val="20"/>
                <w:lang w:eastAsia="zh-CN"/>
                <w14:ligatures w14:val="standardContextual"/>
              </w:rPr>
            </w:pPr>
            <w:r>
              <w:rPr>
                <w:rFonts w:hint="default" w:hAnsi="宋体" w:eastAsia="宋体" w:cs="Times New Roman"/>
                <w:sz w:val="20"/>
                <w:szCs w:val="20"/>
                <w:lang w:val="en-US" w:eastAsia="zh-CN"/>
                <w14:ligatures w14:val="standardContextual"/>
              </w:rPr>
              <w:t>3.</w:t>
            </w:r>
            <w:r>
              <w:rPr>
                <w:rFonts w:hint="eastAsia" w:ascii="宋体" w:hAnsi="宋体" w:eastAsia="宋体" w:cs="Times New Roman"/>
                <w:sz w:val="20"/>
                <w:szCs w:val="20"/>
                <w:lang w:eastAsia="zh-CN"/>
                <w14:ligatures w14:val="standardContextual"/>
              </w:rPr>
              <w:t>中标公司提供</w:t>
            </w:r>
            <w:r>
              <w:rPr>
                <w:rFonts w:hint="eastAsia" w:ascii="宋体" w:hAnsi="宋体" w:eastAsia="宋体" w:cs="Times New Roman"/>
                <w:sz w:val="20"/>
                <w:szCs w:val="20"/>
                <w:lang w:val="en-US" w:eastAsia="zh-CN"/>
                <w14:ligatures w14:val="standardContextual"/>
              </w:rPr>
              <w:t>36</w:t>
            </w:r>
            <w:r>
              <w:rPr>
                <w:rFonts w:hint="eastAsia" w:ascii="宋体" w:hAnsi="宋体" w:eastAsia="宋体" w:cs="Times New Roman"/>
                <w:sz w:val="20"/>
                <w:szCs w:val="20"/>
                <w:lang w:eastAsia="zh-CN"/>
                <w14:ligatures w14:val="standardContextual"/>
              </w:rPr>
              <w:t>个月（从项目验收之日起计算）的免费运维服务。</w:t>
            </w:r>
          </w:p>
          <w:p>
            <w:pPr>
              <w:pStyle w:val="26"/>
              <w:rPr>
                <w:rFonts w:hint="eastAsia" w:ascii="宋体" w:hAnsi="宋体" w:eastAsia="宋体" w:cs="Times New Roman"/>
                <w:sz w:val="20"/>
                <w:szCs w:val="20"/>
                <w:lang w:eastAsia="zh-CN"/>
                <w14:ligatures w14:val="standardContextual"/>
              </w:rPr>
            </w:pPr>
            <w:r>
              <w:rPr>
                <w:rFonts w:hAnsi="宋体" w:eastAsia="宋体" w:cs="Times New Roman"/>
                <w:sz w:val="20"/>
                <w:szCs w:val="20"/>
                <w:lang w:val="en-US" w:eastAsia="zh-CN"/>
                <w14:ligatures w14:val="standardContextual"/>
              </w:rPr>
              <w:t>4</w:t>
            </w:r>
            <w:r>
              <w:rPr>
                <w:rFonts w:ascii="宋体" w:hAnsi="宋体" w:eastAsia="宋体" w:cs="Times New Roman"/>
                <w:sz w:val="20"/>
                <w:szCs w:val="20"/>
                <w:lang w:eastAsia="zh-CN"/>
                <w14:ligatures w14:val="standardContextual"/>
              </w:rPr>
              <w:t>.</w:t>
            </w:r>
            <w:r>
              <w:rPr>
                <w:rFonts w:hint="eastAsia" w:ascii="宋体" w:hAnsi="宋体" w:eastAsia="宋体" w:cs="Times New Roman"/>
                <w:sz w:val="20"/>
                <w:szCs w:val="20"/>
                <w:lang w:eastAsia="zh-CN"/>
                <w14:ligatures w14:val="standardContextual"/>
              </w:rPr>
              <w:t>中标公司提供完整的本项目实施过程文档资料和实施方案。</w:t>
            </w:r>
          </w:p>
        </w:tc>
      </w:tr>
    </w:tbl>
    <w:p>
      <w:pPr>
        <w:pStyle w:val="3"/>
        <w:rPr>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Display">
    <w:altName w:val="楷体"/>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Aptos">
    <w:altName w:val="微软雅黑"/>
    <w:panose1 w:val="00000000000000000000"/>
    <w:charset w:val="00"/>
    <w:family w:val="swiss"/>
    <w:pitch w:val="default"/>
    <w:sig w:usb0="00000000" w:usb1="00000000" w:usb2="00000000" w:usb3="00000000" w:csb0="0000019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83206"/>
    <w:rsid w:val="1D605DAC"/>
    <w:rsid w:val="27EA635E"/>
    <w:rsid w:val="335F29E5"/>
    <w:rsid w:val="4C6C195E"/>
    <w:rsid w:val="6B9D675A"/>
    <w:rsid w:val="6CAE08A3"/>
    <w:rsid w:val="7F386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link w:val="33"/>
    <w:qFormat/>
    <w:uiPriority w:val="9"/>
    <w:pPr>
      <w:keepNext/>
      <w:keepLines/>
      <w:widowControl/>
      <w:spacing w:before="360" w:after="80"/>
      <w:jc w:val="left"/>
      <w:outlineLvl w:val="0"/>
    </w:pPr>
    <w:rPr>
      <w:rFonts w:ascii="Aptos Display" w:hAnsi="Aptos Display" w:eastAsia="等线 Light" w:cs="宋体"/>
      <w:color w:val="0F4761"/>
      <w:kern w:val="0"/>
      <w:sz w:val="40"/>
      <w:szCs w:val="40"/>
      <w:lang w:eastAsia="en-US"/>
    </w:rPr>
  </w:style>
  <w:style w:type="paragraph" w:styleId="4">
    <w:name w:val="heading 2"/>
    <w:basedOn w:val="1"/>
    <w:next w:val="3"/>
    <w:link w:val="34"/>
    <w:qFormat/>
    <w:uiPriority w:val="9"/>
    <w:pPr>
      <w:keepNext/>
      <w:keepLines/>
      <w:widowControl/>
      <w:spacing w:before="160" w:after="80"/>
      <w:jc w:val="left"/>
      <w:outlineLvl w:val="1"/>
    </w:pPr>
    <w:rPr>
      <w:rFonts w:ascii="Aptos Display" w:hAnsi="Aptos Display" w:eastAsia="等线 Light" w:cs="宋体"/>
      <w:color w:val="0F4761"/>
      <w:kern w:val="0"/>
      <w:sz w:val="32"/>
      <w:szCs w:val="32"/>
      <w:lang w:eastAsia="en-US"/>
    </w:rPr>
  </w:style>
  <w:style w:type="paragraph" w:styleId="5">
    <w:name w:val="heading 3"/>
    <w:basedOn w:val="1"/>
    <w:next w:val="3"/>
    <w:link w:val="35"/>
    <w:qFormat/>
    <w:uiPriority w:val="9"/>
    <w:pPr>
      <w:keepNext/>
      <w:keepLines/>
      <w:widowControl/>
      <w:spacing w:before="160" w:after="80"/>
      <w:jc w:val="left"/>
      <w:outlineLvl w:val="2"/>
    </w:pPr>
    <w:rPr>
      <w:rFonts w:ascii="Aptos" w:hAnsi="Aptos" w:eastAsia="等线 Light" w:cs="宋体"/>
      <w:color w:val="0F4761"/>
      <w:kern w:val="0"/>
      <w:sz w:val="28"/>
      <w:szCs w:val="28"/>
      <w:lang w:eastAsia="en-US"/>
    </w:rPr>
  </w:style>
  <w:style w:type="paragraph" w:styleId="6">
    <w:name w:val="heading 4"/>
    <w:basedOn w:val="1"/>
    <w:next w:val="3"/>
    <w:link w:val="36"/>
    <w:qFormat/>
    <w:uiPriority w:val="9"/>
    <w:pPr>
      <w:keepNext/>
      <w:keepLines/>
      <w:widowControl/>
      <w:spacing w:before="80" w:after="40"/>
      <w:jc w:val="left"/>
      <w:outlineLvl w:val="3"/>
    </w:pPr>
    <w:rPr>
      <w:rFonts w:ascii="Aptos" w:hAnsi="Aptos" w:eastAsia="等线 Light" w:cs="宋体"/>
      <w:i/>
      <w:iCs/>
      <w:color w:val="0F4761"/>
      <w:kern w:val="0"/>
      <w:sz w:val="24"/>
      <w:lang w:eastAsia="en-US"/>
    </w:rPr>
  </w:style>
  <w:style w:type="paragraph" w:styleId="7">
    <w:name w:val="heading 5"/>
    <w:basedOn w:val="1"/>
    <w:next w:val="3"/>
    <w:link w:val="37"/>
    <w:qFormat/>
    <w:uiPriority w:val="9"/>
    <w:pPr>
      <w:keepNext/>
      <w:keepLines/>
      <w:widowControl/>
      <w:spacing w:before="80" w:after="40"/>
      <w:jc w:val="left"/>
      <w:outlineLvl w:val="4"/>
    </w:pPr>
    <w:rPr>
      <w:rFonts w:ascii="Aptos" w:hAnsi="Aptos" w:eastAsia="等线 Light" w:cs="宋体"/>
      <w:color w:val="0F4761"/>
      <w:kern w:val="0"/>
      <w:sz w:val="24"/>
      <w:lang w:eastAsia="en-US"/>
    </w:rPr>
  </w:style>
  <w:style w:type="paragraph" w:styleId="8">
    <w:name w:val="heading 6"/>
    <w:basedOn w:val="1"/>
    <w:next w:val="3"/>
    <w:link w:val="38"/>
    <w:qFormat/>
    <w:uiPriority w:val="9"/>
    <w:pPr>
      <w:keepNext/>
      <w:keepLines/>
      <w:widowControl/>
      <w:spacing w:before="40" w:after="0"/>
      <w:jc w:val="left"/>
      <w:outlineLvl w:val="5"/>
    </w:pPr>
    <w:rPr>
      <w:rFonts w:ascii="Aptos" w:hAnsi="Aptos" w:eastAsia="等线 Light" w:cs="宋体"/>
      <w:i/>
      <w:iCs/>
      <w:color w:val="595959"/>
      <w:kern w:val="0"/>
      <w:sz w:val="24"/>
      <w:lang w:eastAsia="en-US"/>
    </w:rPr>
  </w:style>
  <w:style w:type="paragraph" w:styleId="9">
    <w:name w:val="heading 7"/>
    <w:basedOn w:val="1"/>
    <w:next w:val="3"/>
    <w:link w:val="39"/>
    <w:qFormat/>
    <w:uiPriority w:val="9"/>
    <w:pPr>
      <w:keepNext/>
      <w:keepLines/>
      <w:widowControl/>
      <w:spacing w:before="40" w:after="0"/>
      <w:jc w:val="left"/>
      <w:outlineLvl w:val="6"/>
    </w:pPr>
    <w:rPr>
      <w:rFonts w:ascii="Aptos" w:hAnsi="Aptos" w:eastAsia="等线 Light" w:cs="宋体"/>
      <w:color w:val="595959"/>
      <w:kern w:val="0"/>
      <w:sz w:val="24"/>
      <w:lang w:eastAsia="en-US"/>
    </w:rPr>
  </w:style>
  <w:style w:type="paragraph" w:styleId="10">
    <w:name w:val="heading 8"/>
    <w:basedOn w:val="1"/>
    <w:next w:val="3"/>
    <w:link w:val="40"/>
    <w:qFormat/>
    <w:uiPriority w:val="9"/>
    <w:pPr>
      <w:keepNext/>
      <w:keepLines/>
      <w:widowControl/>
      <w:spacing w:after="0"/>
      <w:jc w:val="left"/>
      <w:outlineLvl w:val="7"/>
    </w:pPr>
    <w:rPr>
      <w:rFonts w:ascii="Aptos" w:hAnsi="Aptos" w:eastAsia="等线 Light" w:cs="宋体"/>
      <w:i/>
      <w:iCs/>
      <w:color w:val="272727"/>
      <w:kern w:val="0"/>
      <w:sz w:val="24"/>
      <w:lang w:eastAsia="en-US"/>
    </w:rPr>
  </w:style>
  <w:style w:type="paragraph" w:styleId="11">
    <w:name w:val="heading 9"/>
    <w:basedOn w:val="1"/>
    <w:next w:val="3"/>
    <w:link w:val="41"/>
    <w:qFormat/>
    <w:uiPriority w:val="9"/>
    <w:pPr>
      <w:keepNext/>
      <w:keepLines/>
      <w:widowControl/>
      <w:spacing w:after="0"/>
      <w:jc w:val="left"/>
      <w:outlineLvl w:val="8"/>
    </w:pPr>
    <w:rPr>
      <w:rFonts w:ascii="Aptos" w:hAnsi="Aptos" w:eastAsia="等线 Light" w:cs="宋体"/>
      <w:color w:val="272727"/>
      <w:kern w:val="0"/>
      <w:sz w:val="24"/>
      <w:lang w:eastAsia="en-US"/>
    </w:rPr>
  </w:style>
  <w:style w:type="character" w:default="1" w:styleId="21">
    <w:name w:val="Default Paragraph Font"/>
    <w:uiPriority w:val="1"/>
  </w:style>
  <w:style w:type="table" w:default="1" w:styleId="20">
    <w:name w:val="Normal Table"/>
    <w:qFormat/>
    <w:uiPriority w:val="99"/>
    <w:tblPr>
      <w:tblLayout w:type="fixed"/>
      <w:tblCellMar>
        <w:top w:w="0" w:type="dxa"/>
        <w:left w:w="108" w:type="dxa"/>
        <w:bottom w:w="0" w:type="dxa"/>
        <w:right w:w="108" w:type="dxa"/>
      </w:tblCellMar>
    </w:tblPr>
  </w:style>
  <w:style w:type="paragraph" w:styleId="3">
    <w:name w:val="Body Text"/>
    <w:basedOn w:val="1"/>
    <w:link w:val="23"/>
    <w:qFormat/>
    <w:uiPriority w:val="0"/>
    <w:pPr>
      <w:widowControl/>
      <w:spacing w:before="180" w:after="180"/>
      <w:jc w:val="left"/>
    </w:pPr>
    <w:rPr>
      <w:rFonts w:ascii="Aptos" w:hAnsi="Aptos" w:eastAsia="Aptos" w:cs="宋体"/>
      <w:kern w:val="0"/>
      <w:sz w:val="24"/>
      <w:lang w:eastAsia="en-US"/>
    </w:rPr>
  </w:style>
  <w:style w:type="paragraph" w:styleId="12">
    <w:name w:val="caption"/>
    <w:basedOn w:val="1"/>
    <w:next w:val="1"/>
    <w:qFormat/>
    <w:uiPriority w:val="0"/>
    <w:pPr>
      <w:widowControl/>
      <w:spacing w:after="120"/>
      <w:jc w:val="left"/>
    </w:pPr>
    <w:rPr>
      <w:rFonts w:ascii="Aptos" w:hAnsi="Aptos" w:eastAsia="Aptos" w:cs="宋体"/>
      <w:i/>
      <w:kern w:val="0"/>
      <w:sz w:val="24"/>
      <w:lang w:eastAsia="en-US"/>
    </w:rPr>
  </w:style>
  <w:style w:type="paragraph" w:styleId="13">
    <w:name w:val="Block Text"/>
    <w:basedOn w:val="3"/>
    <w:next w:val="3"/>
    <w:qFormat/>
    <w:uiPriority w:val="9"/>
    <w:pPr>
      <w:spacing w:before="100" w:after="100"/>
      <w:ind w:left="480" w:right="480"/>
    </w:pPr>
  </w:style>
  <w:style w:type="paragraph" w:styleId="14">
    <w:name w:val="Date"/>
    <w:next w:val="3"/>
    <w:qFormat/>
    <w:uiPriority w:val="0"/>
    <w:pPr>
      <w:keepNext/>
      <w:keepLines/>
      <w:spacing w:after="200"/>
      <w:jc w:val="center"/>
    </w:pPr>
    <w:rPr>
      <w:rFonts w:ascii="Aptos" w:hAnsi="Aptos" w:eastAsia="Aptos" w:cs="宋体"/>
      <w:sz w:val="24"/>
      <w:szCs w:val="24"/>
      <w:lang w:val="en-US" w:eastAsia="en-US" w:bidi="ar-SA"/>
    </w:rPr>
  </w:style>
  <w:style w:type="paragraph" w:styleId="15">
    <w:name w:val="footer"/>
    <w:basedOn w:val="1"/>
    <w:link w:val="86"/>
    <w:qFormat/>
    <w:uiPriority w:val="0"/>
    <w:pPr>
      <w:widowControl/>
      <w:tabs>
        <w:tab w:val="center" w:pos="4153"/>
        <w:tab w:val="right" w:pos="8306"/>
      </w:tabs>
      <w:snapToGrid w:val="0"/>
      <w:spacing w:after="200"/>
      <w:jc w:val="left"/>
    </w:pPr>
    <w:rPr>
      <w:rFonts w:ascii="Aptos" w:hAnsi="Aptos" w:eastAsia="Aptos" w:cs="宋体"/>
      <w:kern w:val="0"/>
      <w:sz w:val="18"/>
      <w:szCs w:val="18"/>
      <w:lang w:eastAsia="en-US"/>
    </w:rPr>
  </w:style>
  <w:style w:type="paragraph" w:styleId="16">
    <w:name w:val="header"/>
    <w:basedOn w:val="1"/>
    <w:link w:val="85"/>
    <w:qFormat/>
    <w:uiPriority w:val="0"/>
    <w:pPr>
      <w:widowControl/>
      <w:tabs>
        <w:tab w:val="center" w:pos="4153"/>
        <w:tab w:val="right" w:pos="8306"/>
      </w:tabs>
      <w:snapToGrid w:val="0"/>
      <w:spacing w:after="200"/>
      <w:jc w:val="center"/>
    </w:pPr>
    <w:rPr>
      <w:rFonts w:ascii="Aptos" w:hAnsi="Aptos" w:eastAsia="Aptos" w:cs="宋体"/>
      <w:kern w:val="0"/>
      <w:sz w:val="18"/>
      <w:szCs w:val="18"/>
      <w:lang w:eastAsia="en-US"/>
    </w:rPr>
  </w:style>
  <w:style w:type="paragraph" w:styleId="17">
    <w:name w:val="Subtitle"/>
    <w:basedOn w:val="18"/>
    <w:next w:val="3"/>
    <w:link w:val="28"/>
    <w:qFormat/>
    <w:uiPriority w:val="11"/>
    <w:rPr>
      <w:spacing w:val="15"/>
      <w:sz w:val="28"/>
      <w:szCs w:val="28"/>
    </w:rPr>
  </w:style>
  <w:style w:type="paragraph" w:styleId="18">
    <w:name w:val="Title"/>
    <w:basedOn w:val="1"/>
    <w:next w:val="3"/>
    <w:link w:val="27"/>
    <w:qFormat/>
    <w:uiPriority w:val="10"/>
    <w:pPr>
      <w:widowControl/>
      <w:spacing w:after="80"/>
      <w:contextualSpacing/>
      <w:jc w:val="center"/>
    </w:pPr>
    <w:rPr>
      <w:rFonts w:ascii="Aptos Display" w:hAnsi="Aptos Display" w:eastAsia="等线 Light" w:cs="宋体"/>
      <w:spacing w:val="-10"/>
      <w:kern w:val="28"/>
      <w:sz w:val="56"/>
      <w:szCs w:val="56"/>
      <w:lang w:eastAsia="en-US"/>
    </w:rPr>
  </w:style>
  <w:style w:type="paragraph" w:styleId="19">
    <w:name w:val="footnote text"/>
    <w:basedOn w:val="1"/>
    <w:qFormat/>
    <w:uiPriority w:val="9"/>
    <w:pPr>
      <w:widowControl/>
      <w:spacing w:after="200"/>
      <w:jc w:val="left"/>
    </w:pPr>
    <w:rPr>
      <w:rFonts w:ascii="Aptos" w:hAnsi="Aptos" w:eastAsia="Aptos" w:cs="宋体"/>
      <w:kern w:val="0"/>
      <w:sz w:val="24"/>
      <w:lang w:eastAsia="en-US"/>
    </w:rPr>
  </w:style>
  <w:style w:type="character" w:styleId="22">
    <w:name w:val="Hyperlink"/>
    <w:basedOn w:val="23"/>
    <w:qFormat/>
    <w:uiPriority w:val="0"/>
    <w:rPr>
      <w:color w:val="156082"/>
    </w:rPr>
  </w:style>
  <w:style w:type="character" w:customStyle="1" w:styleId="23">
    <w:name w:val="正文文本 字符"/>
    <w:basedOn w:val="21"/>
    <w:link w:val="3"/>
    <w:qFormat/>
    <w:uiPriority w:val="0"/>
    <w:rPr>
      <w:rFonts w:ascii="Times New Roman" w:hAnsi="Times New Roman" w:eastAsia="宋体" w:cs="Times New Roman"/>
    </w:rPr>
  </w:style>
  <w:style w:type="character" w:styleId="24">
    <w:name w:val="footnote reference"/>
    <w:basedOn w:val="23"/>
    <w:qFormat/>
    <w:uiPriority w:val="0"/>
    <w:rPr>
      <w:vertAlign w:val="superscript"/>
    </w:rPr>
  </w:style>
  <w:style w:type="paragraph" w:customStyle="1" w:styleId="25">
    <w:name w:val="First Paragraph"/>
    <w:basedOn w:val="3"/>
    <w:next w:val="3"/>
    <w:qFormat/>
    <w:uiPriority w:val="0"/>
  </w:style>
  <w:style w:type="paragraph" w:customStyle="1" w:styleId="26">
    <w:name w:val="Compact"/>
    <w:basedOn w:val="3"/>
    <w:qFormat/>
    <w:uiPriority w:val="0"/>
    <w:pPr>
      <w:spacing w:before="36" w:after="36"/>
    </w:pPr>
  </w:style>
  <w:style w:type="character" w:customStyle="1" w:styleId="27">
    <w:name w:val="标题 字符"/>
    <w:basedOn w:val="21"/>
    <w:link w:val="18"/>
    <w:qFormat/>
    <w:uiPriority w:val="10"/>
    <w:rPr>
      <w:rFonts w:ascii="Aptos Display" w:hAnsi="Aptos Display" w:eastAsia="等线 Light" w:cs="宋体"/>
      <w:spacing w:val="-10"/>
      <w:kern w:val="28"/>
      <w:sz w:val="56"/>
      <w:szCs w:val="56"/>
    </w:rPr>
  </w:style>
  <w:style w:type="character" w:customStyle="1" w:styleId="28">
    <w:name w:val="副标题 字符"/>
    <w:basedOn w:val="21"/>
    <w:link w:val="17"/>
    <w:qFormat/>
    <w:uiPriority w:val="11"/>
    <w:rPr>
      <w:rFonts w:ascii="Times New Roman" w:hAnsi="Times New Roman" w:eastAsia="宋体" w:cs="Times New Roman"/>
      <w:spacing w:val="15"/>
      <w:sz w:val="28"/>
      <w:szCs w:val="28"/>
    </w:rPr>
  </w:style>
  <w:style w:type="paragraph" w:customStyle="1" w:styleId="29">
    <w:name w:val="Author"/>
    <w:next w:val="3"/>
    <w:qFormat/>
    <w:uiPriority w:val="0"/>
    <w:pPr>
      <w:keepNext/>
      <w:keepLines/>
      <w:spacing w:after="200"/>
      <w:jc w:val="center"/>
    </w:pPr>
    <w:rPr>
      <w:rFonts w:ascii="Aptos" w:hAnsi="Aptos" w:eastAsia="Aptos" w:cs="宋体"/>
      <w:sz w:val="24"/>
      <w:szCs w:val="24"/>
      <w:lang w:val="en-US" w:eastAsia="en-US" w:bidi="ar-SA"/>
    </w:rPr>
  </w:style>
  <w:style w:type="paragraph" w:customStyle="1" w:styleId="30">
    <w:name w:val="Abstract Title"/>
    <w:basedOn w:val="1"/>
    <w:next w:val="31"/>
    <w:qFormat/>
    <w:uiPriority w:val="0"/>
    <w:pPr>
      <w:keepNext/>
      <w:keepLines/>
      <w:widowControl/>
      <w:spacing w:before="300" w:after="0"/>
      <w:jc w:val="center"/>
    </w:pPr>
    <w:rPr>
      <w:rFonts w:ascii="Aptos" w:hAnsi="Aptos" w:eastAsia="Aptos" w:cs="宋体"/>
      <w:b/>
      <w:kern w:val="0"/>
      <w:sz w:val="20"/>
      <w:szCs w:val="20"/>
      <w:lang w:eastAsia="en-US"/>
    </w:rPr>
  </w:style>
  <w:style w:type="paragraph" w:customStyle="1" w:styleId="31">
    <w:name w:val="Abstract"/>
    <w:basedOn w:val="1"/>
    <w:next w:val="3"/>
    <w:qFormat/>
    <w:uiPriority w:val="0"/>
    <w:pPr>
      <w:keepNext/>
      <w:keepLines/>
      <w:widowControl/>
      <w:spacing w:before="100" w:after="300"/>
      <w:jc w:val="left"/>
    </w:pPr>
    <w:rPr>
      <w:rFonts w:ascii="Aptos" w:hAnsi="Aptos" w:eastAsia="Aptos" w:cs="宋体"/>
      <w:kern w:val="0"/>
      <w:sz w:val="20"/>
      <w:szCs w:val="20"/>
      <w:lang w:eastAsia="en-US"/>
    </w:rPr>
  </w:style>
  <w:style w:type="paragraph" w:customStyle="1" w:styleId="32">
    <w:name w:val="书目1"/>
    <w:basedOn w:val="1"/>
    <w:qFormat/>
    <w:uiPriority w:val="0"/>
    <w:pPr>
      <w:widowControl/>
      <w:spacing w:after="200"/>
      <w:jc w:val="left"/>
    </w:pPr>
    <w:rPr>
      <w:rFonts w:ascii="Aptos" w:hAnsi="Aptos" w:eastAsia="Aptos" w:cs="宋体"/>
      <w:kern w:val="0"/>
      <w:sz w:val="24"/>
      <w:lang w:eastAsia="en-US"/>
    </w:rPr>
  </w:style>
  <w:style w:type="character" w:customStyle="1" w:styleId="33">
    <w:name w:val="标题 1 字符"/>
    <w:basedOn w:val="21"/>
    <w:link w:val="2"/>
    <w:qFormat/>
    <w:uiPriority w:val="9"/>
    <w:rPr>
      <w:rFonts w:ascii="Aptos Display" w:hAnsi="Aptos Display" w:eastAsia="等线 Light" w:cs="宋体"/>
      <w:color w:val="0F4761"/>
      <w:sz w:val="40"/>
      <w:szCs w:val="40"/>
    </w:rPr>
  </w:style>
  <w:style w:type="character" w:customStyle="1" w:styleId="34">
    <w:name w:val="标题 2 字符"/>
    <w:basedOn w:val="21"/>
    <w:link w:val="4"/>
    <w:qFormat/>
    <w:uiPriority w:val="9"/>
    <w:rPr>
      <w:rFonts w:ascii="Aptos Display" w:hAnsi="Aptos Display" w:eastAsia="等线 Light" w:cs="宋体"/>
      <w:color w:val="0F4761"/>
      <w:sz w:val="32"/>
      <w:szCs w:val="32"/>
    </w:rPr>
  </w:style>
  <w:style w:type="character" w:customStyle="1" w:styleId="35">
    <w:name w:val="标题 3 字符"/>
    <w:basedOn w:val="21"/>
    <w:link w:val="5"/>
    <w:qFormat/>
    <w:uiPriority w:val="9"/>
    <w:rPr>
      <w:rFonts w:ascii="Times New Roman" w:hAnsi="Times New Roman" w:eastAsia="等线 Light" w:cs="宋体"/>
      <w:color w:val="0F4761"/>
      <w:sz w:val="28"/>
      <w:szCs w:val="28"/>
    </w:rPr>
  </w:style>
  <w:style w:type="character" w:customStyle="1" w:styleId="36">
    <w:name w:val="标题 4 字符"/>
    <w:basedOn w:val="21"/>
    <w:link w:val="6"/>
    <w:qFormat/>
    <w:uiPriority w:val="9"/>
    <w:rPr>
      <w:rFonts w:ascii="Times New Roman" w:hAnsi="Times New Roman" w:eastAsia="等线 Light" w:cs="宋体"/>
      <w:i/>
      <w:iCs/>
      <w:color w:val="0F4761"/>
    </w:rPr>
  </w:style>
  <w:style w:type="character" w:customStyle="1" w:styleId="37">
    <w:name w:val="标题 5 字符"/>
    <w:basedOn w:val="21"/>
    <w:link w:val="7"/>
    <w:qFormat/>
    <w:uiPriority w:val="9"/>
    <w:rPr>
      <w:rFonts w:ascii="Times New Roman" w:hAnsi="Times New Roman" w:eastAsia="等线 Light" w:cs="宋体"/>
      <w:color w:val="0F4761"/>
    </w:rPr>
  </w:style>
  <w:style w:type="character" w:customStyle="1" w:styleId="38">
    <w:name w:val="标题 6 字符"/>
    <w:basedOn w:val="21"/>
    <w:link w:val="8"/>
    <w:qFormat/>
    <w:uiPriority w:val="9"/>
    <w:rPr>
      <w:rFonts w:ascii="Times New Roman" w:hAnsi="Times New Roman" w:eastAsia="等线 Light" w:cs="宋体"/>
      <w:i/>
      <w:iCs/>
      <w:color w:val="595959"/>
    </w:rPr>
  </w:style>
  <w:style w:type="character" w:customStyle="1" w:styleId="39">
    <w:name w:val="标题 7 字符"/>
    <w:basedOn w:val="21"/>
    <w:link w:val="9"/>
    <w:qFormat/>
    <w:uiPriority w:val="9"/>
    <w:rPr>
      <w:rFonts w:ascii="Times New Roman" w:hAnsi="Times New Roman" w:eastAsia="等线 Light" w:cs="宋体"/>
      <w:color w:val="595959"/>
    </w:rPr>
  </w:style>
  <w:style w:type="character" w:customStyle="1" w:styleId="40">
    <w:name w:val="标题 8 字符"/>
    <w:basedOn w:val="21"/>
    <w:link w:val="10"/>
    <w:qFormat/>
    <w:uiPriority w:val="9"/>
    <w:rPr>
      <w:rFonts w:ascii="Times New Roman" w:hAnsi="Times New Roman" w:eastAsia="等线 Light" w:cs="宋体"/>
      <w:i/>
      <w:iCs/>
      <w:color w:val="272727"/>
    </w:rPr>
  </w:style>
  <w:style w:type="character" w:customStyle="1" w:styleId="41">
    <w:name w:val="标题 9 字符"/>
    <w:basedOn w:val="21"/>
    <w:link w:val="11"/>
    <w:qFormat/>
    <w:uiPriority w:val="9"/>
    <w:rPr>
      <w:rFonts w:ascii="Times New Roman" w:hAnsi="Times New Roman" w:eastAsia="等线 Light" w:cs="宋体"/>
      <w:color w:val="272727"/>
    </w:rPr>
  </w:style>
  <w:style w:type="paragraph" w:customStyle="1" w:styleId="42">
    <w:name w:val="Footnote Block Text"/>
    <w:basedOn w:val="19"/>
    <w:next w:val="19"/>
    <w:qFormat/>
    <w:uiPriority w:val="9"/>
    <w:pPr>
      <w:spacing w:before="100" w:after="100"/>
      <w:ind w:left="480" w:right="480"/>
    </w:pPr>
  </w:style>
  <w:style w:type="table" w:customStyle="1" w:styleId="43">
    <w:name w:val="Table"/>
    <w:qFormat/>
    <w:uiPriority w:val="0"/>
    <w:tblPr>
      <w:tblLayout w:type="fixed"/>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44">
    <w:name w:val="Definition Term"/>
    <w:basedOn w:val="1"/>
    <w:next w:val="45"/>
    <w:qFormat/>
    <w:uiPriority w:val="0"/>
    <w:pPr>
      <w:keepNext/>
      <w:keepLines/>
      <w:widowControl/>
      <w:spacing w:after="0"/>
      <w:jc w:val="left"/>
    </w:pPr>
    <w:rPr>
      <w:rFonts w:ascii="Aptos" w:hAnsi="Aptos" w:eastAsia="Aptos" w:cs="宋体"/>
      <w:b/>
      <w:kern w:val="0"/>
      <w:sz w:val="24"/>
      <w:lang w:eastAsia="en-US"/>
    </w:rPr>
  </w:style>
  <w:style w:type="paragraph" w:customStyle="1" w:styleId="45">
    <w:name w:val="Definition"/>
    <w:basedOn w:val="1"/>
    <w:qFormat/>
    <w:uiPriority w:val="0"/>
    <w:pPr>
      <w:widowControl/>
      <w:spacing w:after="200"/>
      <w:jc w:val="left"/>
    </w:pPr>
    <w:rPr>
      <w:rFonts w:ascii="Aptos" w:hAnsi="Aptos" w:eastAsia="Aptos" w:cs="宋体"/>
      <w:kern w:val="0"/>
      <w:sz w:val="24"/>
      <w:lang w:eastAsia="en-US"/>
    </w:rPr>
  </w:style>
  <w:style w:type="paragraph" w:customStyle="1" w:styleId="46">
    <w:name w:val="Table Caption"/>
    <w:basedOn w:val="12"/>
    <w:qFormat/>
    <w:uiPriority w:val="0"/>
    <w:pPr>
      <w:keepNext/>
    </w:pPr>
  </w:style>
  <w:style w:type="paragraph" w:customStyle="1" w:styleId="47">
    <w:name w:val="Image Caption"/>
    <w:basedOn w:val="12"/>
    <w:qFormat/>
    <w:uiPriority w:val="0"/>
  </w:style>
  <w:style w:type="paragraph" w:customStyle="1" w:styleId="48">
    <w:name w:val="Figure"/>
    <w:basedOn w:val="1"/>
    <w:qFormat/>
    <w:uiPriority w:val="0"/>
    <w:pPr>
      <w:widowControl/>
      <w:spacing w:after="200"/>
      <w:jc w:val="left"/>
    </w:pPr>
    <w:rPr>
      <w:rFonts w:ascii="Aptos" w:hAnsi="Aptos" w:eastAsia="Aptos" w:cs="宋体"/>
      <w:kern w:val="0"/>
      <w:sz w:val="24"/>
      <w:lang w:eastAsia="en-US"/>
    </w:rPr>
  </w:style>
  <w:style w:type="paragraph" w:customStyle="1" w:styleId="49">
    <w:name w:val="Captioned Figure"/>
    <w:basedOn w:val="48"/>
    <w:qFormat/>
    <w:uiPriority w:val="0"/>
    <w:pPr>
      <w:keepNext/>
    </w:pPr>
  </w:style>
  <w:style w:type="character" w:customStyle="1" w:styleId="50">
    <w:name w:val="Verbatim Char"/>
    <w:basedOn w:val="23"/>
    <w:link w:val="51"/>
    <w:qFormat/>
    <w:uiPriority w:val="0"/>
  </w:style>
  <w:style w:type="paragraph" w:customStyle="1" w:styleId="51">
    <w:name w:val="Source Code"/>
    <w:basedOn w:val="1"/>
    <w:link w:val="50"/>
    <w:qFormat/>
    <w:uiPriority w:val="0"/>
    <w:pPr>
      <w:widowControl/>
      <w:wordWrap w:val="0"/>
      <w:spacing w:after="200"/>
      <w:jc w:val="left"/>
    </w:pPr>
    <w:rPr>
      <w:rFonts w:ascii="Aptos" w:hAnsi="Aptos" w:eastAsia="Aptos" w:cs="宋体"/>
      <w:kern w:val="0"/>
      <w:sz w:val="24"/>
      <w:lang w:eastAsia="en-US"/>
    </w:rPr>
  </w:style>
  <w:style w:type="character" w:customStyle="1" w:styleId="52">
    <w:name w:val="Section Number"/>
    <w:basedOn w:val="23"/>
    <w:qFormat/>
    <w:uiPriority w:val="0"/>
  </w:style>
  <w:style w:type="paragraph" w:customStyle="1" w:styleId="53">
    <w:name w:val="TOC 标题1"/>
    <w:basedOn w:val="2"/>
    <w:next w:val="3"/>
    <w:qFormat/>
    <w:uiPriority w:val="39"/>
    <w:pPr>
      <w:spacing w:before="240" w:line="259" w:lineRule="auto"/>
      <w:outlineLvl w:val="9"/>
    </w:pPr>
  </w:style>
  <w:style w:type="character" w:customStyle="1" w:styleId="54">
    <w:name w:val="KeywordTok"/>
    <w:basedOn w:val="50"/>
    <w:qFormat/>
    <w:uiPriority w:val="0"/>
    <w:rPr>
      <w:rFonts w:ascii="Consolas" w:hAnsi="Consolas"/>
      <w:b/>
      <w:color w:val="007020"/>
      <w:sz w:val="22"/>
    </w:rPr>
  </w:style>
  <w:style w:type="character" w:customStyle="1" w:styleId="55">
    <w:name w:val="DataTypeTok"/>
    <w:basedOn w:val="50"/>
    <w:qFormat/>
    <w:uiPriority w:val="0"/>
    <w:rPr>
      <w:rFonts w:ascii="Consolas" w:hAnsi="Consolas"/>
      <w:color w:val="902000"/>
      <w:sz w:val="22"/>
    </w:rPr>
  </w:style>
  <w:style w:type="character" w:customStyle="1" w:styleId="56">
    <w:name w:val="DecValTok"/>
    <w:basedOn w:val="50"/>
    <w:qFormat/>
    <w:uiPriority w:val="0"/>
    <w:rPr>
      <w:rFonts w:ascii="Consolas" w:hAnsi="Consolas"/>
      <w:color w:val="40A070"/>
      <w:sz w:val="22"/>
    </w:rPr>
  </w:style>
  <w:style w:type="character" w:customStyle="1" w:styleId="57">
    <w:name w:val="BaseNTok"/>
    <w:basedOn w:val="50"/>
    <w:qFormat/>
    <w:uiPriority w:val="0"/>
    <w:rPr>
      <w:rFonts w:ascii="Consolas" w:hAnsi="Consolas"/>
      <w:color w:val="40A070"/>
      <w:sz w:val="22"/>
    </w:rPr>
  </w:style>
  <w:style w:type="character" w:customStyle="1" w:styleId="58">
    <w:name w:val="FloatTok"/>
    <w:basedOn w:val="50"/>
    <w:qFormat/>
    <w:uiPriority w:val="0"/>
    <w:rPr>
      <w:rFonts w:ascii="Consolas" w:hAnsi="Consolas"/>
      <w:color w:val="40A070"/>
      <w:sz w:val="22"/>
    </w:rPr>
  </w:style>
  <w:style w:type="character" w:customStyle="1" w:styleId="59">
    <w:name w:val="ConstantTok"/>
    <w:basedOn w:val="50"/>
    <w:qFormat/>
    <w:uiPriority w:val="0"/>
    <w:rPr>
      <w:rFonts w:ascii="Consolas" w:hAnsi="Consolas"/>
      <w:color w:val="880000"/>
      <w:sz w:val="22"/>
    </w:rPr>
  </w:style>
  <w:style w:type="character" w:customStyle="1" w:styleId="60">
    <w:name w:val="CharTok"/>
    <w:basedOn w:val="50"/>
    <w:qFormat/>
    <w:uiPriority w:val="0"/>
    <w:rPr>
      <w:rFonts w:ascii="Consolas" w:hAnsi="Consolas"/>
      <w:color w:val="4070A0"/>
      <w:sz w:val="22"/>
    </w:rPr>
  </w:style>
  <w:style w:type="character" w:customStyle="1" w:styleId="61">
    <w:name w:val="SpecialCharTok"/>
    <w:basedOn w:val="50"/>
    <w:qFormat/>
    <w:uiPriority w:val="0"/>
    <w:rPr>
      <w:rFonts w:ascii="Consolas" w:hAnsi="Consolas"/>
      <w:color w:val="4070A0"/>
      <w:sz w:val="22"/>
    </w:rPr>
  </w:style>
  <w:style w:type="character" w:customStyle="1" w:styleId="62">
    <w:name w:val="StringTok"/>
    <w:basedOn w:val="50"/>
    <w:qFormat/>
    <w:uiPriority w:val="0"/>
    <w:rPr>
      <w:rFonts w:ascii="Consolas" w:hAnsi="Consolas"/>
      <w:color w:val="4070A0"/>
      <w:sz w:val="22"/>
    </w:rPr>
  </w:style>
  <w:style w:type="character" w:customStyle="1" w:styleId="63">
    <w:name w:val="VerbatimStringTok"/>
    <w:basedOn w:val="50"/>
    <w:qFormat/>
    <w:uiPriority w:val="0"/>
    <w:rPr>
      <w:rFonts w:ascii="Consolas" w:hAnsi="Consolas"/>
      <w:color w:val="4070A0"/>
      <w:sz w:val="22"/>
    </w:rPr>
  </w:style>
  <w:style w:type="character" w:customStyle="1" w:styleId="64">
    <w:name w:val="SpecialStringTok"/>
    <w:basedOn w:val="50"/>
    <w:qFormat/>
    <w:uiPriority w:val="0"/>
    <w:rPr>
      <w:rFonts w:ascii="Consolas" w:hAnsi="Consolas"/>
      <w:color w:val="BB6688"/>
      <w:sz w:val="22"/>
    </w:rPr>
  </w:style>
  <w:style w:type="character" w:customStyle="1" w:styleId="65">
    <w:name w:val="ImportTok"/>
    <w:basedOn w:val="50"/>
    <w:qFormat/>
    <w:uiPriority w:val="0"/>
    <w:rPr>
      <w:rFonts w:ascii="Consolas" w:hAnsi="Consolas"/>
      <w:b/>
      <w:color w:val="008000"/>
      <w:sz w:val="22"/>
    </w:rPr>
  </w:style>
  <w:style w:type="character" w:customStyle="1" w:styleId="66">
    <w:name w:val="CommentTok"/>
    <w:basedOn w:val="50"/>
    <w:qFormat/>
    <w:uiPriority w:val="0"/>
    <w:rPr>
      <w:rFonts w:ascii="Consolas" w:hAnsi="Consolas"/>
      <w:i/>
      <w:color w:val="60A0B0"/>
      <w:sz w:val="22"/>
    </w:rPr>
  </w:style>
  <w:style w:type="character" w:customStyle="1" w:styleId="67">
    <w:name w:val="DocumentationTok"/>
    <w:basedOn w:val="50"/>
    <w:qFormat/>
    <w:uiPriority w:val="0"/>
    <w:rPr>
      <w:rFonts w:ascii="Consolas" w:hAnsi="Consolas"/>
      <w:i/>
      <w:color w:val="BA2121"/>
      <w:sz w:val="22"/>
    </w:rPr>
  </w:style>
  <w:style w:type="character" w:customStyle="1" w:styleId="68">
    <w:name w:val="AnnotationTok"/>
    <w:basedOn w:val="50"/>
    <w:qFormat/>
    <w:uiPriority w:val="0"/>
    <w:rPr>
      <w:rFonts w:ascii="Consolas" w:hAnsi="Consolas"/>
      <w:b/>
      <w:i/>
      <w:color w:val="60A0B0"/>
      <w:sz w:val="22"/>
    </w:rPr>
  </w:style>
  <w:style w:type="character" w:customStyle="1" w:styleId="69">
    <w:name w:val="CommentVarTok"/>
    <w:basedOn w:val="50"/>
    <w:qFormat/>
    <w:uiPriority w:val="0"/>
    <w:rPr>
      <w:rFonts w:ascii="Consolas" w:hAnsi="Consolas"/>
      <w:b/>
      <w:i/>
      <w:color w:val="60A0B0"/>
      <w:sz w:val="22"/>
    </w:rPr>
  </w:style>
  <w:style w:type="character" w:customStyle="1" w:styleId="70">
    <w:name w:val="OtherTok"/>
    <w:basedOn w:val="50"/>
    <w:qFormat/>
    <w:uiPriority w:val="0"/>
    <w:rPr>
      <w:rFonts w:ascii="Consolas" w:hAnsi="Consolas"/>
      <w:color w:val="007020"/>
      <w:sz w:val="22"/>
    </w:rPr>
  </w:style>
  <w:style w:type="character" w:customStyle="1" w:styleId="71">
    <w:name w:val="FunctionTok"/>
    <w:basedOn w:val="50"/>
    <w:qFormat/>
    <w:uiPriority w:val="0"/>
    <w:rPr>
      <w:rFonts w:ascii="Consolas" w:hAnsi="Consolas"/>
      <w:color w:val="06287E"/>
      <w:sz w:val="22"/>
    </w:rPr>
  </w:style>
  <w:style w:type="character" w:customStyle="1" w:styleId="72">
    <w:name w:val="VariableTok"/>
    <w:basedOn w:val="50"/>
    <w:qFormat/>
    <w:uiPriority w:val="0"/>
    <w:rPr>
      <w:rFonts w:ascii="Consolas" w:hAnsi="Consolas"/>
      <w:color w:val="19177C"/>
      <w:sz w:val="22"/>
    </w:rPr>
  </w:style>
  <w:style w:type="character" w:customStyle="1" w:styleId="73">
    <w:name w:val="ControlFlowTok"/>
    <w:basedOn w:val="50"/>
    <w:qFormat/>
    <w:uiPriority w:val="0"/>
    <w:rPr>
      <w:rFonts w:ascii="Consolas" w:hAnsi="Consolas"/>
      <w:b/>
      <w:color w:val="007020"/>
      <w:sz w:val="22"/>
    </w:rPr>
  </w:style>
  <w:style w:type="character" w:customStyle="1" w:styleId="74">
    <w:name w:val="OperatorTok"/>
    <w:basedOn w:val="50"/>
    <w:qFormat/>
    <w:uiPriority w:val="0"/>
    <w:rPr>
      <w:rFonts w:ascii="Consolas" w:hAnsi="Consolas"/>
      <w:color w:val="666666"/>
      <w:sz w:val="22"/>
    </w:rPr>
  </w:style>
  <w:style w:type="character" w:customStyle="1" w:styleId="75">
    <w:name w:val="BuiltInTok"/>
    <w:basedOn w:val="50"/>
    <w:qFormat/>
    <w:uiPriority w:val="0"/>
    <w:rPr>
      <w:rFonts w:ascii="Consolas" w:hAnsi="Consolas"/>
      <w:color w:val="008000"/>
      <w:sz w:val="22"/>
    </w:rPr>
  </w:style>
  <w:style w:type="character" w:customStyle="1" w:styleId="76">
    <w:name w:val="ExtensionTok"/>
    <w:basedOn w:val="50"/>
    <w:qFormat/>
    <w:uiPriority w:val="0"/>
    <w:rPr>
      <w:rFonts w:ascii="Consolas" w:hAnsi="Consolas"/>
      <w:sz w:val="22"/>
    </w:rPr>
  </w:style>
  <w:style w:type="character" w:customStyle="1" w:styleId="77">
    <w:name w:val="PreprocessorTok"/>
    <w:basedOn w:val="50"/>
    <w:qFormat/>
    <w:uiPriority w:val="0"/>
    <w:rPr>
      <w:rFonts w:ascii="Consolas" w:hAnsi="Consolas"/>
      <w:color w:val="BC7A00"/>
      <w:sz w:val="22"/>
    </w:rPr>
  </w:style>
  <w:style w:type="character" w:customStyle="1" w:styleId="78">
    <w:name w:val="AttributeTok"/>
    <w:basedOn w:val="50"/>
    <w:qFormat/>
    <w:uiPriority w:val="0"/>
    <w:rPr>
      <w:rFonts w:ascii="Consolas" w:hAnsi="Consolas"/>
      <w:color w:val="7D9029"/>
      <w:sz w:val="22"/>
    </w:rPr>
  </w:style>
  <w:style w:type="character" w:customStyle="1" w:styleId="79">
    <w:name w:val="RegionMarkerTok"/>
    <w:basedOn w:val="50"/>
    <w:qFormat/>
    <w:uiPriority w:val="0"/>
    <w:rPr>
      <w:rFonts w:ascii="Consolas" w:hAnsi="Consolas"/>
      <w:sz w:val="22"/>
    </w:rPr>
  </w:style>
  <w:style w:type="character" w:customStyle="1" w:styleId="80">
    <w:name w:val="InformationTok"/>
    <w:basedOn w:val="50"/>
    <w:qFormat/>
    <w:uiPriority w:val="0"/>
    <w:rPr>
      <w:rFonts w:ascii="Consolas" w:hAnsi="Consolas"/>
      <w:b/>
      <w:i/>
      <w:color w:val="60A0B0"/>
      <w:sz w:val="22"/>
    </w:rPr>
  </w:style>
  <w:style w:type="character" w:customStyle="1" w:styleId="81">
    <w:name w:val="WarningTok"/>
    <w:basedOn w:val="50"/>
    <w:qFormat/>
    <w:uiPriority w:val="0"/>
    <w:rPr>
      <w:rFonts w:ascii="Consolas" w:hAnsi="Consolas"/>
      <w:b/>
      <w:i/>
      <w:color w:val="60A0B0"/>
      <w:sz w:val="22"/>
    </w:rPr>
  </w:style>
  <w:style w:type="character" w:customStyle="1" w:styleId="82">
    <w:name w:val="AlertTok"/>
    <w:basedOn w:val="50"/>
    <w:qFormat/>
    <w:uiPriority w:val="0"/>
    <w:rPr>
      <w:rFonts w:ascii="Consolas" w:hAnsi="Consolas"/>
      <w:b/>
      <w:color w:val="FF0000"/>
      <w:sz w:val="22"/>
    </w:rPr>
  </w:style>
  <w:style w:type="character" w:customStyle="1" w:styleId="83">
    <w:name w:val="ErrorTok"/>
    <w:basedOn w:val="50"/>
    <w:qFormat/>
    <w:uiPriority w:val="0"/>
    <w:rPr>
      <w:rFonts w:ascii="Consolas" w:hAnsi="Consolas"/>
      <w:b/>
      <w:color w:val="FF0000"/>
      <w:sz w:val="22"/>
    </w:rPr>
  </w:style>
  <w:style w:type="character" w:customStyle="1" w:styleId="84">
    <w:name w:val="NormalTok"/>
    <w:basedOn w:val="50"/>
    <w:qFormat/>
    <w:uiPriority w:val="0"/>
    <w:rPr>
      <w:rFonts w:ascii="Consolas" w:hAnsi="Consolas"/>
      <w:sz w:val="22"/>
    </w:rPr>
  </w:style>
  <w:style w:type="character" w:customStyle="1" w:styleId="85">
    <w:name w:val="页眉 字符"/>
    <w:basedOn w:val="21"/>
    <w:link w:val="16"/>
    <w:qFormat/>
    <w:uiPriority w:val="0"/>
    <w:rPr>
      <w:rFonts w:ascii="Times New Roman" w:hAnsi="Times New Roman" w:eastAsia="宋体" w:cs="Times New Roman"/>
      <w:sz w:val="18"/>
      <w:szCs w:val="18"/>
    </w:rPr>
  </w:style>
  <w:style w:type="character" w:customStyle="1" w:styleId="86">
    <w:name w:val="页脚 字符"/>
    <w:basedOn w:val="21"/>
    <w:link w:val="15"/>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3115</Words>
  <Characters>3157</Characters>
  <Lines>0</Lines>
  <Paragraphs>88</Paragraphs>
  <TotalTime>1</TotalTime>
  <ScaleCrop>false</ScaleCrop>
  <LinksUpToDate>false</LinksUpToDate>
  <CharactersWithSpaces>3158</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2024-10-31T06:38:00Z</dcterms:created>
  <dc:creator>你看我有七个字</dc:creator>
  <cp:lastModifiedBy>发展中心3</cp:lastModifiedBy>
  <dcterms:modified xsi:type="dcterms:W3CDTF">2024-11-12T01:15:02Z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71B1E3188D2341EE8AA2E85E117CA9E3_13</vt:lpwstr>
  </property>
</Properties>
</file>