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E6861">
      <w:pPr>
        <w:spacing w:line="360" w:lineRule="exact"/>
        <w:ind w:left="0" w:leftChars="0" w:firstLine="481" w:firstLineChars="172"/>
        <w:jc w:val="center"/>
        <w:rPr>
          <w:rFonts w:hint="eastAsia" w:asciiTheme="minorEastAsia" w:hAnsiTheme="minorEastAsia" w:eastAsiaTheme="minorEastAsia" w:cstheme="minorEastAsia"/>
          <w:sz w:val="28"/>
          <w:szCs w:val="28"/>
          <w:lang w:eastAsia="zh-Hans"/>
        </w:rPr>
      </w:pPr>
    </w:p>
    <w:p w14:paraId="461E2100">
      <w:pPr>
        <w:spacing w:line="360" w:lineRule="exact"/>
        <w:ind w:left="0" w:leftChars="0" w:firstLine="483" w:firstLineChars="172"/>
        <w:jc w:val="center"/>
        <w:rPr>
          <w:rFonts w:hint="eastAsia" w:asciiTheme="minorEastAsia" w:hAnsiTheme="minorEastAsia" w:eastAsiaTheme="minorEastAsia" w:cstheme="minorEastAsia"/>
          <w:b/>
          <w:bCs/>
          <w:sz w:val="28"/>
          <w:szCs w:val="28"/>
          <w:lang w:eastAsia="zh-Hans"/>
        </w:rPr>
      </w:pPr>
      <w:r>
        <w:rPr>
          <w:rFonts w:hint="eastAsia" w:asciiTheme="minorEastAsia" w:hAnsiTheme="minorEastAsia" w:eastAsiaTheme="minorEastAsia" w:cstheme="minorEastAsia"/>
          <w:b/>
          <w:bCs/>
          <w:sz w:val="28"/>
          <w:szCs w:val="28"/>
          <w:lang w:eastAsia="zh-Hans"/>
        </w:rPr>
        <w:t>申办单位关于不良事件的声明</w:t>
      </w:r>
    </w:p>
    <w:p w14:paraId="1F35FD5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10D44AFD">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申办方：</w:t>
      </w:r>
    </w:p>
    <w:p w14:paraId="587345A2">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主要研究者：</w:t>
      </w:r>
    </w:p>
    <w:p w14:paraId="7E68781D">
      <w:pPr>
        <w:pStyle w:val="7"/>
        <w:tabs>
          <w:tab w:val="left" w:pos="900"/>
        </w:tabs>
        <w:adjustRightInd w:val="0"/>
        <w:snapToGrid w:val="0"/>
        <w:spacing w:before="240" w:line="360" w:lineRule="auto"/>
        <w:ind w:firstLine="0" w:firstLineChars="0"/>
        <w:rPr>
          <w:rFonts w:hint="eastAsia" w:ascii="宋体" w:hAnsi="宋体" w:eastAsia="宋体" w:cs="宋体"/>
          <w:kern w:val="0"/>
          <w:sz w:val="24"/>
          <w:szCs w:val="24"/>
        </w:rPr>
      </w:pPr>
      <w:r>
        <w:rPr>
          <w:rFonts w:hint="eastAsia" w:ascii="宋体" w:hAnsi="宋体" w:eastAsia="宋体" w:cs="宋体"/>
          <w:b/>
          <w:sz w:val="24"/>
          <w:szCs w:val="24"/>
        </w:rPr>
        <w:t>一、保险及受试者权益保护和赔偿：</w:t>
      </w:r>
    </w:p>
    <w:p w14:paraId="565DCD35">
      <w:pPr>
        <w:pStyle w:val="7"/>
        <w:tabs>
          <w:tab w:val="left" w:pos="900"/>
        </w:tabs>
        <w:adjustRightInd w:val="0"/>
        <w:snapToGri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1.申办方负责为研究机构及研究者提供法律上与经济上的担保。对发生与试验相关的损害（包括受试者损害、研究机构和研究者的损害）后果时，申办方负责承担全部责任，包括医疗费用、经济补偿或者赔偿等。如进入诉讼程序，则由申办方承担案件的律师费、诉讼费等与诉讼相关的费用。</w:t>
      </w:r>
    </w:p>
    <w:p w14:paraId="0BD25BB2">
      <w:pPr>
        <w:pStyle w:val="7"/>
        <w:tabs>
          <w:tab w:val="left" w:pos="900"/>
        </w:tabs>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2.对于放入或植入或使用于体内而不取出或若干年后再从体内取出的药物（</w:t>
      </w:r>
      <w:r>
        <w:rPr>
          <w:rFonts w:hint="eastAsia" w:ascii="宋体" w:hAnsi="宋体" w:eastAsia="宋体" w:cs="宋体"/>
          <w:color w:val="FF0000"/>
          <w:sz w:val="24"/>
          <w:szCs w:val="24"/>
        </w:rPr>
        <w:t>或器械</w:t>
      </w:r>
      <w:r>
        <w:rPr>
          <w:rFonts w:hint="eastAsia" w:ascii="宋体" w:hAnsi="宋体" w:eastAsia="宋体" w:cs="宋体"/>
          <w:sz w:val="24"/>
          <w:szCs w:val="24"/>
        </w:rPr>
        <w:t>），待试验结束若干年后或更长时间出现有关的不良反应所引起的责任（包括经济和法律等责任）均由申办方承担；如果符合本条款的临床试验，本协议永久有效。（</w:t>
      </w:r>
      <w:r>
        <w:rPr>
          <w:rFonts w:hint="eastAsia" w:ascii="宋体" w:hAnsi="宋体" w:eastAsia="宋体" w:cs="宋体"/>
          <w:color w:val="FF0000"/>
          <w:sz w:val="24"/>
          <w:szCs w:val="24"/>
        </w:rPr>
        <w:t>非此类药物/器械的，本条款可删除</w:t>
      </w:r>
      <w:r>
        <w:rPr>
          <w:rFonts w:hint="eastAsia" w:ascii="宋体" w:hAnsi="宋体" w:eastAsia="宋体" w:cs="宋体"/>
          <w:sz w:val="24"/>
          <w:szCs w:val="24"/>
        </w:rPr>
        <w:t>）</w:t>
      </w:r>
    </w:p>
    <w:p w14:paraId="1CF8D7A7">
      <w:pPr>
        <w:pStyle w:val="7"/>
        <w:tabs>
          <w:tab w:val="left" w:pos="900"/>
        </w:tabs>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3.对试验所发生的需要及时处理（包括但不限于治疗、赔偿等）的不良事件申办方应与研究者迅速采取措施进行处置，包括但不限于：</w:t>
      </w:r>
    </w:p>
    <w:p w14:paraId="0BFD1071">
      <w:pPr>
        <w:adjustRightInd w:val="0"/>
        <w:snapToGrid w:val="0"/>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（1）在研究者判定受试者损害后果与临床试验相关后，由申办方及时垫付受试者相关的治疗费用，以保证受试者的安全和权益。</w:t>
      </w:r>
    </w:p>
    <w:p w14:paraId="659011DF">
      <w:pPr>
        <w:adjustRightInd w:val="0"/>
        <w:snapToGrid w:val="0"/>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如果出现与试验相关的不良事件或严重不良事件，研究者应及时处理并随访到不良事件或严重不良事件消失、正常或转归，申办方应及时支付受试者因不良事件或严重不良事件产生的医疗费用，并给予受试者误工费、护理费、营养费、住院期间伙食补助费等法律规定的相关费用。</w:t>
      </w:r>
    </w:p>
    <w:p w14:paraId="77E1CFF7">
      <w:pPr>
        <w:adjustRightInd w:val="0"/>
        <w:snapToGrid w:val="0"/>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highlight w:val="yellow"/>
        </w:rPr>
        <w:t>（3）对于受试者的索赔和医疗纠纷，申办方需在获知后（  ）个工作日内给出初步处理意见（或启动保险理赔程序），必要时到现场，全力配合研究机构处理，使研究机构和所有工作人员免受损失和法律责任追索。</w:t>
      </w:r>
    </w:p>
    <w:p w14:paraId="0D47C77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一旦发生受试者或研究者损害的赔偿纠纷或诉讼，研究者应立即通知申办方，申办方必须（甲方为申办方则由申办方，甲方为CRO公司则由CRO或CRO通知申办方）立即委托专人（律师或其工作人员）全权处理索赔或赔偿或诉讼事宜，研究机构或研究者同意给予申办方相关协助。 </w:t>
      </w:r>
    </w:p>
    <w:p w14:paraId="64EFAE7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5.若因试验药物（</w:t>
      </w:r>
      <w:r>
        <w:rPr>
          <w:rFonts w:hint="eastAsia" w:ascii="宋体" w:hAnsi="宋体" w:eastAsia="宋体" w:cs="宋体"/>
          <w:color w:val="FF0000"/>
          <w:sz w:val="24"/>
          <w:szCs w:val="24"/>
        </w:rPr>
        <w:t>或器械</w:t>
      </w:r>
      <w:r>
        <w:rPr>
          <w:rFonts w:hint="eastAsia" w:ascii="宋体" w:hAnsi="宋体" w:eastAsia="宋体" w:cs="宋体"/>
          <w:sz w:val="24"/>
          <w:szCs w:val="24"/>
        </w:rPr>
        <w:t>）本身的不良反应和（或）试验药物（</w:t>
      </w:r>
      <w:r>
        <w:rPr>
          <w:rFonts w:hint="eastAsia" w:ascii="宋体" w:hAnsi="宋体" w:eastAsia="宋体" w:cs="宋体"/>
          <w:color w:val="FF0000"/>
          <w:sz w:val="24"/>
          <w:szCs w:val="24"/>
        </w:rPr>
        <w:t>或器械</w:t>
      </w:r>
      <w:r>
        <w:rPr>
          <w:rFonts w:hint="eastAsia" w:ascii="宋体" w:hAnsi="宋体" w:eastAsia="宋体" w:cs="宋体"/>
          <w:sz w:val="24"/>
          <w:szCs w:val="24"/>
        </w:rPr>
        <w:t xml:space="preserve">）、试验方案或其他资料设计本身有缺陷而导致受试者、研究者损害时应由申办方承担责任。 </w:t>
      </w:r>
    </w:p>
    <w:p w14:paraId="57641C2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6.如果在受试者或研究者伤害需要赔偿或诉讼的过程中出现法律或其他部门认定存在“无过错责任”时，该无过错责任的赔偿由甲方承担。</w:t>
      </w:r>
    </w:p>
    <w:p w14:paraId="5F3E11ED">
      <w:pPr>
        <w:adjustRightInd w:val="0"/>
        <w:snapToGrid w:val="0"/>
        <w:spacing w:before="240" w:line="360" w:lineRule="auto"/>
        <w:rPr>
          <w:rFonts w:hint="eastAsia" w:ascii="宋体" w:hAnsi="宋体" w:eastAsia="宋体" w:cs="宋体"/>
          <w:b/>
          <w:sz w:val="24"/>
          <w:szCs w:val="24"/>
        </w:rPr>
      </w:pPr>
      <w:r>
        <w:rPr>
          <w:rFonts w:hint="eastAsia" w:ascii="宋体" w:hAnsi="宋体" w:eastAsia="宋体" w:cs="宋体"/>
          <w:b/>
          <w:sz w:val="24"/>
          <w:szCs w:val="24"/>
        </w:rPr>
        <w:t>二、申办方或其代理人失职应承担的责任：</w:t>
      </w:r>
    </w:p>
    <w:p w14:paraId="49EAA9C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参考《药物临床试验质量管理规范》（</w:t>
      </w:r>
      <w:r>
        <w:rPr>
          <w:rFonts w:hint="eastAsia" w:ascii="宋体" w:hAnsi="宋体" w:eastAsia="宋体" w:cs="宋体"/>
          <w:color w:val="FF0000"/>
          <w:sz w:val="24"/>
          <w:szCs w:val="24"/>
        </w:rPr>
        <w:t>或《器械临床试验质量管理规范》</w:t>
      </w:r>
      <w:r>
        <w:rPr>
          <w:rFonts w:hint="eastAsia" w:ascii="宋体" w:hAnsi="宋体" w:eastAsia="宋体" w:cs="宋体"/>
          <w:sz w:val="24"/>
          <w:szCs w:val="24"/>
        </w:rPr>
        <w:t>）中 “申办方职责”规定，申办方如不能达到所述条款，均可判为失职。如涉及以下违规行为，应追究相关法律责任。</w:t>
      </w:r>
    </w:p>
    <w:p w14:paraId="2C06BF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1.申办方派出的监查员等与申办方有关的人员在监查、随访、数据审核等一切活动中不得参与原始数据的篡改、修改、修饰等，如有违反，申办方将承担所有的相关法律责任；</w:t>
      </w:r>
    </w:p>
    <w:p w14:paraId="533D7E8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生物样本应在各临床研究机构的实验室、该试验组长单位实验室或卫计委认可的其他第三方实验室（需提供该实验室的资质和卫计委临检中心出具的室间质控证明）进行生物样本的检测，如在临床研究机构以外的其他单位检测，需经机构和伦理委员会批准后方可。不允许申办方或其代理人擅自运输到国外检测，除非国家政府有关部门批准。</w:t>
      </w:r>
    </w:p>
    <w:p w14:paraId="2F34DD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申办方派出的监查员以及其他任何人员，与申办方有关的一切人员在监查、随访、数据审核等一切活动中，如有意或无意泄露受试者信息，造成受试者权益受损或受试者追诉相关责任和赔偿时，申办方应承担相关法律责任。</w:t>
      </w:r>
    </w:p>
    <w:p w14:paraId="2EDC568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申办方或监查员发现临床研究机构未严格执行试验方案或未严格执行GCP，申办方或监查员应及时书面通知研究者进行改正。申办方或CRO监查员的监查记录对试验数据和质量的认同即代表试验申办方或CRO确认接受试验数据。基于对这些数据的接受，试验申办方或CRO将不得再对日后发现的试验数据差异或其他质量问题要求临床试验机构承担责任。</w:t>
      </w:r>
    </w:p>
    <w:p w14:paraId="20F04AB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                                  申办方：     日期：</w:t>
      </w:r>
    </w:p>
    <w:p w14:paraId="22481524">
      <w:pPr>
        <w:keepNext w:val="0"/>
        <w:keepLines w:val="0"/>
        <w:pageBreakBefore w:val="0"/>
        <w:kinsoku/>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bidi="ar"/>
        </w:rPr>
        <w:t xml:space="preserve">  </w:t>
      </w:r>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0205">
    <w:pPr>
      <w:pStyle w:val="2"/>
    </w:pPr>
  </w:p>
  <w:p w14:paraId="72D6C76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D473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4D473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5C485">
    <w:pPr>
      <w:pStyle w:val="3"/>
      <w:pBdr>
        <w:bottom w:val="single" w:color="auto" w:sz="4" w:space="1"/>
      </w:pBdr>
    </w:pP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-65405</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14:paraId="133ACFD3">
                            <w:pPr>
                              <w:jc w:val="distribute"/>
                              <w:rPr>
                                <w:rFonts w:ascii="黑体" w:hAnsi="黑体" w:eastAsia="黑体"/>
                                <w:u w:val="single"/>
                              </w:rPr>
                            </w:pPr>
                            <w:r>
                              <w:rPr>
                                <w:rFonts w:hint="eastAsia" w:ascii="黑体" w:hAnsi="黑体" w:eastAsia="黑体"/>
                              </w:rPr>
                              <w:t>陕西省中医医院</w:t>
                            </w:r>
                          </w:p>
                          <w:p w14:paraId="42A07208">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5.15pt;height:34.95pt;width:138.2pt;z-index:251659264;mso-width-relative:page;mso-height-relative:page;" coordorigin="4154,1191" coordsize="2764,699" o:gfxdata="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14:paraId="133ACFD3">
                      <w:pPr>
                        <w:jc w:val="distribute"/>
                        <w:rPr>
                          <w:rFonts w:ascii="黑体" w:hAnsi="黑体" w:eastAsia="黑体"/>
                          <w:u w:val="single"/>
                        </w:rPr>
                      </w:pPr>
                      <w:r>
                        <w:rPr>
                          <w:rFonts w:hint="eastAsia" w:ascii="黑体" w:hAnsi="黑体" w:eastAsia="黑体"/>
                        </w:rPr>
                        <w:t>陕西省中医医院</w:t>
                      </w:r>
                    </w:p>
                    <w:p w14:paraId="42A07208">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14:paraId="3400D382">
    <w:pPr>
      <w:pStyle w:val="3"/>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3273425</wp:posOffset>
              </wp:positionH>
              <wp:positionV relativeFrom="paragraph">
                <wp:posOffset>11430</wp:posOffset>
              </wp:positionV>
              <wp:extent cx="2319655"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1965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801E4">
                          <w:pPr>
                            <w:rPr>
                              <w:rFonts w:hint="default" w:eastAsia="宋体"/>
                              <w:lang w:val="en-US" w:eastAsia="zh-CN"/>
                            </w:rPr>
                          </w:pPr>
                          <w:r>
                            <w:rPr>
                              <w:rFonts w:hint="eastAsia"/>
                              <w:lang w:val="en-US" w:eastAsia="zh-CN"/>
                            </w:rPr>
                            <w:t>版本号：V5.0 版本日期：20250101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75pt;margin-top:0.9pt;height:21.2pt;width:182.65pt;z-index:251660288;mso-width-relative:page;mso-height-relative:page;" filled="f" stroked="f" coordsize="21600,21600" o:gfxdata="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sBLFrYAAAACAEAAA8AAAAAAAAAAQAgAAAAIgAAAGRycy9k&#10;b3ducmV2LnhtbFBLAQIUABQAAAAIAIdO4kA49CAZOwIAAGYEAAAOAAAAAAAAAAEAIAAAACcBAABk&#10;cnMvZTJvRG9jLnhtbFBLBQYAAAAABgAGAFkBAADUBQAAAAA=&#10;">
              <v:fill on="f" focussize="0,0"/>
              <v:stroke on="f" weight="0.5pt"/>
              <v:imagedata o:title=""/>
              <o:lock v:ext="edit" aspectratio="f"/>
              <v:textbox>
                <w:txbxContent>
                  <w:p w14:paraId="496801E4">
                    <w:pPr>
                      <w:rPr>
                        <w:rFonts w:hint="default" w:eastAsia="宋体"/>
                        <w:lang w:val="en-US" w:eastAsia="zh-CN"/>
                      </w:rPr>
                    </w:pPr>
                    <w:r>
                      <w:rPr>
                        <w:rFonts w:hint="eastAsia"/>
                        <w:lang w:val="en-US" w:eastAsia="zh-CN"/>
                      </w:rPr>
                      <w:t>版本号：V5.0 版本日期：20250101</w:t>
                    </w:r>
                  </w:p>
                </w:txbxContent>
              </v:textbox>
            </v:shape>
          </w:pict>
        </mc:Fallback>
      </mc:AlternateContent>
    </w:r>
  </w:p>
  <w:p w14:paraId="4D287948">
    <w:pPr>
      <w:pStyle w:val="3"/>
      <w:pBdr>
        <w:bottom w:val="single" w:color="auto" w:sz="4"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1EC1D79"/>
    <w:rsid w:val="13C87A01"/>
    <w:rsid w:val="18A4613D"/>
    <w:rsid w:val="37CD0D1C"/>
    <w:rsid w:val="39A009A5"/>
    <w:rsid w:val="3C686306"/>
    <w:rsid w:val="49CE2566"/>
    <w:rsid w:val="4AA1777F"/>
    <w:rsid w:val="515D69EA"/>
    <w:rsid w:val="52BC6534"/>
    <w:rsid w:val="5DE31FB8"/>
    <w:rsid w:val="5F7F6B68"/>
    <w:rsid w:val="61C75CA0"/>
    <w:rsid w:val="686E0B51"/>
    <w:rsid w:val="76A771CF"/>
    <w:rsid w:val="76CB2B32"/>
    <w:rsid w:val="79A53143"/>
    <w:rsid w:val="7DA36E68"/>
    <w:rsid w:val="7FAC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1479</Words>
  <Characters>1503</Characters>
  <Lines>0</Lines>
  <Paragraphs>0</Paragraphs>
  <TotalTime>0</TotalTime>
  <ScaleCrop>false</ScaleCrop>
  <LinksUpToDate>false</LinksUpToDate>
  <CharactersWithSpaces>1549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2024-12-27T05:17:46Z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9450347F6B444C2490CADE5DDF9CDF34_13</vt:lpwstr>
  </property>
</Properties>
</file>