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000000"/>
          <w:kern w:val="0"/>
          <w:sz w:val="24"/>
        </w:rPr>
      </w:pPr>
      <w:r>
        <w:rPr>
          <w:lang w:eastAsia="zh-Hans"/>
        </w:rPr>
        <w:t>申办单位关于不良事件的声明</w:t>
      </w:r>
    </w:p>
    <w:p>
      <w:pPr>
        <w:overflowPunct w:val="0"/>
        <w:topLinePunct/>
        <w:adjustRightInd w:val="0"/>
        <w:spacing w:line="360" w:lineRule="auto"/>
        <w:rPr>
          <w:color w:val="000000"/>
          <w:kern w:val="0"/>
          <w:sz w:val="24"/>
        </w:rPr>
      </w:pPr>
      <w:r>
        <w:rPr>
          <w:color w:val="000000"/>
          <w:kern w:val="0"/>
          <w:sz w:val="24"/>
        </w:rPr>
        <w:t>项目名称：</w:t>
      </w:r>
    </w:p>
    <w:p>
      <w:pPr>
        <w:overflowPunct w:val="0"/>
        <w:topLinePunct/>
        <w:adjustRightInd w:val="0"/>
        <w:spacing w:line="360" w:lineRule="auto"/>
        <w:rPr>
          <w:color w:val="000000"/>
          <w:kern w:val="0"/>
          <w:sz w:val="24"/>
        </w:rPr>
      </w:pPr>
      <w:r>
        <w:rPr>
          <w:color w:val="000000"/>
          <w:kern w:val="0"/>
          <w:sz w:val="24"/>
        </w:rPr>
        <w:t>申办方：</w:t>
      </w:r>
    </w:p>
    <w:p>
      <w:pPr>
        <w:overflowPunct w:val="0"/>
        <w:topLinePunct/>
        <w:adjustRightInd w:val="0"/>
        <w:spacing w:line="360" w:lineRule="auto"/>
        <w:rPr>
          <w:color w:val="000000"/>
          <w:kern w:val="0"/>
          <w:sz w:val="24"/>
        </w:rPr>
      </w:pPr>
      <w:r>
        <w:rPr>
          <w:color w:val="000000"/>
          <w:kern w:val="0"/>
          <w:sz w:val="24"/>
        </w:rPr>
        <w:t>主要研究者：</w:t>
      </w:r>
      <w:bookmarkStart w:id="0" w:name="_GoBack"/>
      <w:bookmarkEnd w:id="0"/>
    </w:p>
    <w:p>
      <w:pPr>
        <w:pStyle w:val="12"/>
        <w:tabs>
          <w:tab w:val="left" w:pos="900"/>
        </w:tabs>
        <w:overflowPunct w:val="0"/>
        <w:topLinePunct/>
        <w:adjustRightInd w:val="0"/>
        <w:spacing w:line="360" w:lineRule="auto"/>
        <w:ind w:firstLine="482"/>
        <w:rPr>
          <w:rFonts w:ascii="Times New Roman" w:hAnsi="Times New Roman"/>
          <w:color w:val="000000"/>
          <w:kern w:val="0"/>
          <w:sz w:val="24"/>
        </w:rPr>
      </w:pPr>
      <w:r>
        <w:rPr>
          <w:rFonts w:ascii="Times New Roman" w:hAnsi="Times New Roman"/>
          <w:b/>
          <w:color w:val="000000"/>
          <w:sz w:val="24"/>
        </w:rPr>
        <w:t>一、保险及受试者权益保护和赔偿：</w:t>
      </w:r>
    </w:p>
    <w:p>
      <w:pPr>
        <w:pStyle w:val="12"/>
        <w:tabs>
          <w:tab w:val="left" w:pos="900"/>
        </w:tabs>
        <w:overflowPunct w:val="0"/>
        <w:topLinePunct/>
        <w:adjustRightInd w:val="0"/>
        <w:spacing w:line="360" w:lineRule="auto"/>
        <w:ind w:firstLine="480"/>
        <w:rPr>
          <w:rFonts w:ascii="Times New Roman" w:hAnsi="Times New Roman"/>
          <w:color w:val="000000"/>
          <w:kern w:val="0"/>
          <w:sz w:val="24"/>
        </w:rPr>
      </w:pPr>
      <w:r>
        <w:rPr>
          <w:rFonts w:ascii="Times New Roman" w:hAnsi="Times New Roman"/>
          <w:color w:val="000000"/>
          <w:kern w:val="0"/>
          <w:sz w:val="24"/>
        </w:rPr>
        <w:t>1. 申办方负责为研究机构及研究者提供法律上与经济上的担保。对发生与试验相关的损害（包括受试者损害、研究机构和研究者的损害）后果时，申办方负责承担全部责任，包括医疗费用、经济补偿或者赔偿等。如进入诉讼程序，则由申办方承担案件的律师费、诉讼费等与诉讼相关的费用。</w:t>
      </w:r>
    </w:p>
    <w:p>
      <w:pPr>
        <w:pStyle w:val="12"/>
        <w:tabs>
          <w:tab w:val="left" w:pos="900"/>
        </w:tabs>
        <w:overflowPunct w:val="0"/>
        <w:topLinePunct/>
        <w:adjustRightInd w:val="0"/>
        <w:spacing w:line="360" w:lineRule="auto"/>
        <w:ind w:firstLine="480"/>
        <w:rPr>
          <w:rFonts w:ascii="Times New Roman" w:hAnsi="Times New Roman"/>
          <w:color w:val="000000"/>
          <w:sz w:val="24"/>
        </w:rPr>
      </w:pPr>
      <w:r>
        <w:rPr>
          <w:rFonts w:ascii="Times New Roman" w:hAnsi="Times New Roman"/>
          <w:color w:val="000000"/>
          <w:sz w:val="24"/>
        </w:rPr>
        <w:t>2. 对于放入或植入或使用于体内而不取出或若干年后再从体内取出的器械，待试验结束若干年后或更长时间出现有关的不良反应所引起的责任（包括经济和法律等责任）均由申办方承担；如果符合本条款的临床试验，本协议永久有效。（非此类器械的，本条款可删除）</w:t>
      </w:r>
    </w:p>
    <w:p>
      <w:pPr>
        <w:pStyle w:val="12"/>
        <w:tabs>
          <w:tab w:val="left" w:pos="900"/>
        </w:tabs>
        <w:overflowPunct w:val="0"/>
        <w:topLinePunct/>
        <w:adjustRightInd w:val="0"/>
        <w:spacing w:line="360" w:lineRule="auto"/>
        <w:ind w:firstLine="480"/>
        <w:rPr>
          <w:rFonts w:ascii="Times New Roman" w:hAnsi="Times New Roman"/>
          <w:color w:val="000000"/>
          <w:sz w:val="24"/>
        </w:rPr>
      </w:pPr>
      <w:r>
        <w:rPr>
          <w:rFonts w:ascii="Times New Roman" w:hAnsi="Times New Roman"/>
          <w:color w:val="000000"/>
          <w:sz w:val="24"/>
        </w:rPr>
        <w:t>3. 对试验所发生的需要及时处理（包括但不限于治疗、赔偿等）的不良事件申办方应与研究者迅速采取措施进行处置，包括但不限于：</w:t>
      </w:r>
    </w:p>
    <w:p>
      <w:pPr>
        <w:overflowPunct w:val="0"/>
        <w:topLinePunct/>
        <w:adjustRightInd w:val="0"/>
        <w:spacing w:line="360" w:lineRule="auto"/>
        <w:ind w:firstLine="480" w:firstLineChars="200"/>
        <w:rPr>
          <w:color w:val="000000"/>
          <w:sz w:val="24"/>
        </w:rPr>
      </w:pPr>
      <w:r>
        <w:rPr>
          <w:color w:val="000000"/>
          <w:sz w:val="24"/>
        </w:rPr>
        <w:t>（1）在研究者判定受试者损害后果与临床试验相关后，由申办方及时垫付受试者相关的治疗费用，以保证受试者的安全和权益。</w:t>
      </w:r>
    </w:p>
    <w:p>
      <w:pPr>
        <w:overflowPunct w:val="0"/>
        <w:topLinePunct/>
        <w:adjustRightInd w:val="0"/>
        <w:spacing w:line="360" w:lineRule="auto"/>
        <w:ind w:firstLine="480" w:firstLineChars="200"/>
        <w:rPr>
          <w:color w:val="000000"/>
          <w:sz w:val="24"/>
        </w:rPr>
      </w:pPr>
      <w:r>
        <w:rPr>
          <w:color w:val="000000"/>
          <w:sz w:val="24"/>
        </w:rPr>
        <w:t>（2）如果出现与试验相关的不良事件或严重不良事件，研究者应及时处理并随访到不良事件或严重不良事件消失、正常或转归，申办方应及时支付受试者因不良事件或严重不良事件产生的医疗费用，并给予受试者误工费、护理费、营养费、住院期间伙食补助费等法律规定的相关费用。</w:t>
      </w:r>
    </w:p>
    <w:p>
      <w:pPr>
        <w:overflowPunct w:val="0"/>
        <w:topLinePunct/>
        <w:adjustRightInd w:val="0"/>
        <w:spacing w:line="360" w:lineRule="auto"/>
        <w:ind w:firstLine="480" w:firstLineChars="200"/>
        <w:rPr>
          <w:color w:val="000000"/>
          <w:sz w:val="24"/>
        </w:rPr>
      </w:pPr>
      <w:r>
        <w:rPr>
          <w:color w:val="000000"/>
          <w:sz w:val="24"/>
        </w:rPr>
        <w:t>（3）对于受试者的索赔和医疗纠纷，申办方需在获知后（  ）个工作日内给出初步处理意见（或启动保险理赔程序），必要时到现场，全力配合研究机构处理，使研究机构和所有工作人员免受损失和法律责任追索。</w:t>
      </w:r>
    </w:p>
    <w:p>
      <w:pPr>
        <w:overflowPunct w:val="0"/>
        <w:topLinePunct/>
        <w:adjustRightInd w:val="0"/>
        <w:spacing w:line="360" w:lineRule="auto"/>
        <w:ind w:firstLine="480" w:firstLineChars="200"/>
        <w:rPr>
          <w:color w:val="000000"/>
          <w:sz w:val="24"/>
        </w:rPr>
      </w:pPr>
      <w:r>
        <w:rPr>
          <w:color w:val="000000"/>
          <w:sz w:val="24"/>
        </w:rPr>
        <w:t xml:space="preserve">4. 一旦发生受试者或研究者损害的赔偿纠纷或诉讼，研究者应立即通知申办方，申办方必须（甲方为申办方则由申办方，甲方为CRO公司则由CRO或CRO通知申办方）立即委托专人（律师或其工作人员）全权处理索赔或赔偿或诉讼事宜，研究机构或研究者同意给予申办方相关协助。 </w:t>
      </w:r>
    </w:p>
    <w:p>
      <w:pPr>
        <w:overflowPunct w:val="0"/>
        <w:topLinePunct/>
        <w:adjustRightInd w:val="0"/>
        <w:spacing w:line="360" w:lineRule="auto"/>
        <w:ind w:firstLine="480" w:firstLineChars="200"/>
        <w:rPr>
          <w:color w:val="000000"/>
          <w:sz w:val="24"/>
        </w:rPr>
      </w:pPr>
      <w:r>
        <w:rPr>
          <w:color w:val="000000"/>
          <w:sz w:val="24"/>
        </w:rPr>
        <w:t xml:space="preserve">5.若因试验器械本身的不良反应和（或）试验器械、试验方案或其他资料设计本身有缺陷而导致受试者、研究者损害时应由申办方承担责任。 </w:t>
      </w:r>
    </w:p>
    <w:p>
      <w:pPr>
        <w:overflowPunct w:val="0"/>
        <w:topLinePunct/>
        <w:adjustRightInd w:val="0"/>
        <w:spacing w:line="360" w:lineRule="auto"/>
        <w:ind w:firstLine="480" w:firstLineChars="200"/>
        <w:rPr>
          <w:color w:val="000000"/>
          <w:sz w:val="24"/>
        </w:rPr>
      </w:pPr>
      <w:r>
        <w:rPr>
          <w:color w:val="000000"/>
          <w:sz w:val="24"/>
        </w:rPr>
        <w:t>6.如果在受试者或研究者伤害需要赔偿或诉讼的过程中出现法律或其他部门认定存在</w:t>
      </w:r>
      <w:r>
        <w:rPr>
          <w:rFonts w:ascii="宋体" w:hAnsi="宋体"/>
          <w:color w:val="000000"/>
          <w:sz w:val="24"/>
        </w:rPr>
        <w:t>“</w:t>
      </w:r>
      <w:r>
        <w:rPr>
          <w:color w:val="000000"/>
          <w:sz w:val="24"/>
        </w:rPr>
        <w:t>无过错责任</w:t>
      </w:r>
      <w:r>
        <w:rPr>
          <w:rFonts w:ascii="宋体" w:hAnsi="宋体"/>
          <w:color w:val="000000"/>
          <w:sz w:val="24"/>
        </w:rPr>
        <w:t>”</w:t>
      </w:r>
      <w:r>
        <w:rPr>
          <w:color w:val="000000"/>
          <w:sz w:val="24"/>
        </w:rPr>
        <w:t>时，该无过错责任的赔偿由甲方承担。</w:t>
      </w:r>
    </w:p>
    <w:p>
      <w:pPr>
        <w:overflowPunct w:val="0"/>
        <w:topLinePunct/>
        <w:adjustRightInd w:val="0"/>
        <w:spacing w:line="360" w:lineRule="auto"/>
        <w:ind w:firstLine="482" w:firstLineChars="200"/>
        <w:rPr>
          <w:b/>
          <w:color w:val="000000"/>
          <w:sz w:val="24"/>
        </w:rPr>
      </w:pPr>
      <w:r>
        <w:rPr>
          <w:b/>
          <w:color w:val="000000"/>
          <w:sz w:val="24"/>
        </w:rPr>
        <w:t>二、申办方或其代理人失职应承担的责任：</w:t>
      </w:r>
    </w:p>
    <w:p>
      <w:pPr>
        <w:overflowPunct w:val="0"/>
        <w:topLinePunct/>
        <w:adjustRightInd w:val="0"/>
        <w:spacing w:line="360" w:lineRule="auto"/>
        <w:ind w:firstLine="480" w:firstLineChars="200"/>
        <w:rPr>
          <w:color w:val="000000"/>
          <w:sz w:val="24"/>
        </w:rPr>
      </w:pPr>
      <w:r>
        <w:rPr>
          <w:color w:val="000000"/>
          <w:sz w:val="24"/>
        </w:rPr>
        <w:t>参考《医疗器械临床试验质量管理规范》）中</w:t>
      </w:r>
      <w:r>
        <w:rPr>
          <w:rFonts w:ascii="宋体" w:hAnsi="宋体"/>
          <w:color w:val="000000"/>
          <w:sz w:val="24"/>
        </w:rPr>
        <w:t>“</w:t>
      </w:r>
      <w:r>
        <w:rPr>
          <w:color w:val="000000"/>
          <w:sz w:val="24"/>
        </w:rPr>
        <w:t>申办方职责</w:t>
      </w:r>
      <w:r>
        <w:rPr>
          <w:rFonts w:ascii="宋体" w:hAnsi="宋体"/>
          <w:color w:val="000000"/>
          <w:sz w:val="24"/>
        </w:rPr>
        <w:t>”</w:t>
      </w:r>
      <w:r>
        <w:rPr>
          <w:color w:val="000000"/>
          <w:sz w:val="24"/>
        </w:rPr>
        <w:t>规定，申办方如不能达到所述条款，均可判为失职。如涉及以下违规行为，应追究相关法律责任。</w:t>
      </w:r>
    </w:p>
    <w:p>
      <w:pPr>
        <w:overflowPunct w:val="0"/>
        <w:topLinePunct/>
        <w:adjustRightInd w:val="0"/>
        <w:spacing w:line="360" w:lineRule="auto"/>
        <w:ind w:firstLine="480" w:firstLineChars="200"/>
        <w:rPr>
          <w:color w:val="000000"/>
          <w:sz w:val="24"/>
        </w:rPr>
      </w:pPr>
      <w:r>
        <w:rPr>
          <w:color w:val="000000"/>
          <w:sz w:val="24"/>
        </w:rPr>
        <w:t>1.申办方派出的监查员等与申办方有关的人员在监查、随访、数据审核等一切活动中不得参与原始数据的篡改、修改、修饰等，如有违反，申办方将承担所有的相关法律责任；</w:t>
      </w:r>
    </w:p>
    <w:p>
      <w:pPr>
        <w:overflowPunct w:val="0"/>
        <w:topLinePunct/>
        <w:adjustRightInd w:val="0"/>
        <w:spacing w:line="360" w:lineRule="auto"/>
        <w:ind w:firstLine="480" w:firstLineChars="200"/>
        <w:rPr>
          <w:color w:val="000000"/>
          <w:sz w:val="24"/>
        </w:rPr>
      </w:pPr>
      <w:r>
        <w:rPr>
          <w:color w:val="000000"/>
          <w:sz w:val="24"/>
        </w:rPr>
        <w:t>2.生物样本应在各临床研究机构的实验室、该试验组长单位实验室或卫计委认可的其他第三方实验室（需提供该实验室的资质和卫计委临检中心出具的室间质控证明）进行生物样本的检测，如在临床研究机构以外的其他单位检测，需经机构和伦理委员会批准后方可。不允许申办方或其代理人擅自运输到国外检测，除非国家政府有关部门批准。</w:t>
      </w:r>
    </w:p>
    <w:p>
      <w:pPr>
        <w:overflowPunct w:val="0"/>
        <w:topLinePunct/>
        <w:adjustRightInd w:val="0"/>
        <w:spacing w:line="360" w:lineRule="auto"/>
        <w:ind w:firstLine="480" w:firstLineChars="200"/>
        <w:rPr>
          <w:color w:val="000000"/>
          <w:sz w:val="24"/>
        </w:rPr>
      </w:pPr>
      <w:r>
        <w:rPr>
          <w:color w:val="000000"/>
          <w:sz w:val="24"/>
        </w:rPr>
        <w:t>3.申办方派出的监查员以及其他任何人员，与申办方有关的一切人员在监查、随访、数据审核等一切活动中，如有意或无意泄露受试者信息，造成受试者权益受损或受试者追诉相关责任和赔偿时，申办方应承担相关法律责任。</w:t>
      </w:r>
    </w:p>
    <w:p>
      <w:pPr>
        <w:overflowPunct w:val="0"/>
        <w:topLinePunct/>
        <w:adjustRightInd w:val="0"/>
        <w:spacing w:line="360" w:lineRule="auto"/>
        <w:ind w:firstLine="480" w:firstLineChars="200"/>
        <w:rPr>
          <w:color w:val="000000"/>
          <w:sz w:val="24"/>
        </w:rPr>
      </w:pPr>
      <w:r>
        <w:rPr>
          <w:color w:val="000000"/>
          <w:sz w:val="24"/>
        </w:rPr>
        <w:t>4.如果申办方或监查员发现临床研究机构未严格执行试验方案或未严格执行GCP，申办方或监查员应及时书面通知研究者进行改正。申办方或CRO监查员的监查记录对试验数据和质量的认同即代表试验申办方或CRO确认接受试验数据。基于对这些数据的接受，试验申办方或CRO将不得再对日后发现的试验数据差异或其他质量问题要求临床试验机构承担责任。</w:t>
      </w:r>
    </w:p>
    <w:p>
      <w:pPr>
        <w:overflowPunct w:val="0"/>
        <w:topLinePunct/>
        <w:adjustRightInd w:val="0"/>
        <w:spacing w:line="360" w:lineRule="auto"/>
        <w:ind w:firstLine="480" w:firstLineChars="200"/>
        <w:rPr>
          <w:color w:val="000000"/>
          <w:sz w:val="24"/>
        </w:rPr>
      </w:pPr>
    </w:p>
    <w:p>
      <w:pPr>
        <w:overflowPunct w:val="0"/>
        <w:topLinePunct/>
        <w:adjustRightInd w:val="0"/>
        <w:spacing w:line="360" w:lineRule="auto"/>
        <w:ind w:firstLine="480" w:firstLineChars="200"/>
        <w:rPr>
          <w:color w:val="000000"/>
          <w:sz w:val="24"/>
        </w:rPr>
      </w:pPr>
      <w:r>
        <w:rPr>
          <w:color w:val="000000"/>
          <w:sz w:val="24"/>
        </w:rPr>
        <w:t xml:space="preserve">                                  申办方：            日期：</w:t>
      </w:r>
    </w:p>
    <w:p>
      <w:pPr>
        <w:spacing w:line="360" w:lineRule="auto"/>
      </w:pPr>
    </w:p>
    <w:sectPr>
      <w:headerReference r:id="rId3" w:type="default"/>
      <w:footerReference r:id="rId4" w:type="default"/>
      <w:pgSz w:w="11906" w:h="16838"/>
      <w:pgMar w:top="1440"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mc:AlternateContent>
        <mc:Choice Requires="wpg">
          <w:drawing>
            <wp:anchor distT="0" distB="0" distL="114300" distR="114300" simplePos="0" relativeHeight="251659264" behindDoc="0" locked="0" layoutInCell="1" allowOverlap="1">
              <wp:simplePos x="0" y="0"/>
              <wp:positionH relativeFrom="column">
                <wp:posOffset>7620</wp:posOffset>
              </wp:positionH>
              <wp:positionV relativeFrom="paragraph">
                <wp:posOffset>-60960</wp:posOffset>
              </wp:positionV>
              <wp:extent cx="1755140" cy="443865"/>
              <wp:effectExtent l="0" t="4445" r="16510" b="8890"/>
              <wp:wrapNone/>
              <wp:docPr id="12" name="组合 12"/>
              <wp:cNvGraphicFramePr/>
              <a:graphic xmlns:a="http://schemas.openxmlformats.org/drawingml/2006/main">
                <a:graphicData uri="http://schemas.microsoft.com/office/word/2010/wordprocessingGroup">
                  <wpg:wgp>
                    <wpg:cNvGrpSpPr/>
                    <wpg:grpSpPr>
                      <a:xfrm>
                        <a:off x="0" y="0"/>
                        <a:ext cx="1755140" cy="443865"/>
                        <a:chOff x="4154" y="1191"/>
                        <a:chExt cx="2764" cy="699"/>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54" y="1242"/>
                          <a:ext cx="657" cy="648"/>
                        </a:xfrm>
                        <a:prstGeom prst="rect">
                          <a:avLst/>
                        </a:prstGeom>
                        <a:noFill/>
                        <a:ln>
                          <a:noFill/>
                        </a:ln>
                      </pic:spPr>
                    </pic:pic>
                    <wps:wsp>
                      <wps:cNvPr id="11" name="文本框 6"/>
                      <wps:cNvSpPr txBox="1"/>
                      <wps:spPr>
                        <a:xfrm>
                          <a:off x="4880" y="1191"/>
                          <a:ext cx="2038" cy="692"/>
                        </a:xfrm>
                        <a:prstGeom prst="rect">
                          <a:avLst/>
                        </a:prstGeom>
                        <a:noFill/>
                        <a:ln w="9525" cap="flat" cmpd="sng">
                          <a:solidFill>
                            <a:srgbClr val="FFFFFF"/>
                          </a:solidFill>
                          <a:prstDash val="solid"/>
                          <a:miter/>
                          <a:headEnd type="none" w="med" len="med"/>
                          <a:tailEnd type="none" w="med" len="med"/>
                        </a:ln>
                      </wps:spPr>
                      <wps:txb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0.6pt;margin-top:-4.8pt;height:34.95pt;width:138.2pt;z-index:251659264;mso-width-relative:page;mso-height-relative:page;" coordorigin="4154,1191" coordsize="2764,699" o:gfxdata="UEsDBAoAAAAAAIdO4kAAAAAAAAAAAAAAAAAEAAAAZHJzL1BLAwQUAAAACACHTuJA6Rnxt9cAAAAH&#10;AQAADwAAAGRycy9kb3ducmV2LnhtbE2OQUvDQBSE74L/YXmCt3Y3KaYasylS1FMRbAXxts2+JqHZ&#10;tyG7Tdp/7/NkbzPMMPMVq7PrxIhDaD1pSOYKBFLlbUu1hq/d2+wRRIiGrOk8oYYLBliVtzeFya2f&#10;6BPHbawFj1DIjYYmxj6XMlQNOhPmvkfi7OAHZyLboZZ2MBOPu06mSmXSmZb4oTE9rhusjtuT0/A+&#10;mellkbyOm+NhffnZPXx8bxLU+v4uUc8gIp7jfxn+8BkdSmba+xPZIDr2KRc1zJ4yEBynyyWLvYZM&#10;LUCWhbzmL38BUEsDBBQAAAAIAIdO4kCA7IQ2BwQAAEwIAAAOAAAAZHJzL2Uyb0RvYy54bWytVt1v&#10;G0UQf0fif1jdOz6f66+c4lQQNxFSRS0Cz2h9t/ch7m5Xuxvbeawo6Qct9IECIVHbICgUWvcBFIVY&#10;kH8m50v+C2b37pw4AQFto8SZnZndnfnNzG+9eHkUR2hAuAhp0jGsStVAJHGoGyZ+x/jwg5W32gYS&#10;EicujmhCOsYGEcblpTffWBwym9RoQCOXcASHJMIeso4RSMls0xROQGIsKpSRBIwe5TGWsOS+6XI8&#10;hNPjyKxVq01zSLnLOHWIEKDt5kZjSZ/vecSR1zxPEImijgGxSf3J9WdffZpLi9j2OWZB6BRh4JeI&#10;IsZhApfOjupiidE6Dy8cFYcOp4J6suLQ2KSeFzpE5wDZWNVz2axyus50Lr499NkMJoD2HE4vfazz&#10;3qDHUehC7WoGSnAMNcomN9L7txAoAJ0h821wWuVsjfV4ofDzlUp45PFY/YdU0EjjujHDlYwkckBp&#10;tRoNqw7wO2Cr1y+1m40ceCeA6qhtdatRNxBYLWvBKm1Xiu21VhOMam9zYUEZzfJaU0U3C4aFjg1/&#10;BUwgXYDp39sJdsl1TgB0dVoy6IVOj+eLM1BBKjlU6faf2e2byGoYyCXCgcbq2mb6fCv75bN0+w+z&#10;urrcO773Irv99Gj/t/TgTvb4y+zp3vGLByc/303vPEw/fZaOvzfTW3vpwZO1az0z/eLr6ec/Tr+6&#10;eTTZy8a72f3N7NdJNnlkppuP08NP0vH1k93fs+1x7meebD04/uEw27l+tP88vTuB35Ot7/Kb8jum&#10;OwfThzdmN1VwmI6/zX46/Oho/166/2T6zaMKS/zXcIyqigJMYZQjhlUprlLnY4ESuhzgxCdvCwbz&#10;CDXWNZx3N9VyDu5+FLKVMIpUcym5KCtAfK73/6ao+Vx1qbMek0TmRMFJhCWwlAhCJgzEbRL3CfQ9&#10;f9ctOk5w530IUFGF1Wo1c7qw2rUGSHCt1Wo3gM2ANnIdpIxtITmRTqBED4JV+/MGnRl0ZqfJqDwF&#10;TJLacW52ToegVtezh+1ygpqNVjEB9fbcBADMXMhVQmOkBEgHIoDuxTYeXBVFLKWLUidUgapjj5I5&#10;BUyV0uh48wi1CAErFgB6FmUNYHWhCv+LgdYCzNSMqWPPjJVVjhVMwHTn2XR3EzVVtoWbIiAkR+9Q&#10;RSml/p+wbLehanOEUmJZq16CMuZ0omGe0cmrgYmGHWOhUQMqcDC8ZB60G4gxgx4Tia9rImgUumVT&#10;C+73lyOOBhgabkX/FKWdc1PF62IR5H7apNywHYeScC0FBLtXEhfJDQb0ncBDa6hgYuIaKCLwLitJ&#10;e0ocRv/Fs+wFhXyOsJLkqD8qytGn7gZUY53x0A9mM62coE2giRQxw5Olubp4XtWbeHatvU6/BCz9&#10;BVBLAwQKAAAAAACHTuJAAAAAAAAAAAAAAAAACgAAAGRycy9tZWRpYS9QSwMEFAAAAAgAh07iQCvI&#10;pO95LAAABS0AABQAAABkcnMvbWVkaWEvaW1hZ2UxLnBuZ61aZVfcbLvFvcAgxd3dihd318GdFnct&#10;xX2AwYoW1wKDu7tLobi7u5XicOY5v+HNWkm+JFlJLrn3vvaOUleV+4BGjAYDA/NBQV5aE3rO+m9H&#10;QYIeo1v6VKAnVBd5fXcYGKr5/3ZYhKyGbBgYShgFaQntb1nn2d5+QOBCd27jVOfxaCeswpGMejQ1&#10;cwhjHgrfWSyCdhYtWMiSYlXgcqID40mI542V56S8OhahVkK8lgBvAFBrVhgKkr8siqS9z+kMCFyj&#10;LYLVWJGZun28Qj4865wSZdhsH1+xr/5A/r/cpoNIz9BIcTCITpVO/pSEP/SXyToWMHPBUGvrN+4v&#10;yEks3483cdkbPZjp8q5cI+imVXS0fIkS3gAcx4xxUa4jYupSGfc0t1dAWuBIADqQr0QFt8bjunT7&#10;N7xa3F6kpbogr4C7EKXOk0HLK8HDsrGf1FkoA7D7kDYUvZArkRHiGIe+NsSFfO25MJhPX16HqFCH&#10;EWKV7Elt4+10g3N6psULJOnGCChnNfzrXSSHmpGvPbGEuhV7EetMBYyu3pEI6foA4onMPNIevwwe&#10;B3CYeYYCGxg7tY8iZjTyeCWZE4q0vcvUwzUjaoynVRjLe/3i65ao0Ukprlu88vrUw8zhyiAVMP6j&#10;xD5N3/yG7pHvpEgRAlRCkpKzFKyFmfnLXZDkua7q2vhM/Q+QNUSME2Y1kGISmjjIS2sQ09moKVqq&#10;OjggZLHTGPhksDgw2Ux25Owj7Wds2OsEU2CvgA8hSeJeb8XUL/jF/H1GNfFlbfW93lGUNMG7Mhn3&#10;bCsIu8uamr2I/qu3k82nyxr7fOU4EMa+Zgg36mmXAylSUKtJCixcDNuaVjI/9Xsae4dpw1bI8mMJ&#10;9eegGd2w+/l532tYZn5YApQHkgOFuFtXjW5Mo2+Svjk/H0UuJ1fVfTlEsIf/imHtVxF077fxxO+N&#10;UzRpqBsM0lyyl+sOASqT9GvLwnjibfv5xT7WlJUWbPiHc17RH9FUZShS/JuKxkA+YFrTSU7jchfz&#10;iyvdImBqGdjsSiffFXrX/FLUc1i6diyUccT4XjkWZNxotb76y2V3ef14nWpk9zJw+AWIyKqva+Qb&#10;+FDrSCTSgo5aK3pQtTSUuoPWtanXNyGTCQO6JbHwx9zljjMf6ot9OS4obKXyZjetXusab4OcGPWu&#10;kdF3rDNM+kMwELIN6P6l3qxpnN5flwgepYcaB/ur2Om87QecGhaNcA5Y6XPxQ6Z9wfuOW7SAgUOU&#10;5qzZ0L2Wp9S4VAUu5fTGkJlo7Pgv2T1XlqvUnkXLfLw5MvYx6XzeH0runT6oszSNvCJcdOQRiKwi&#10;6jX8AkEv7hbbBRkvzKOA5MVkTO+jHgOrMlbZvoeDMKI1rDU4fW+c/x0PR8EFCIaM+7AJ8gq/I+Ln&#10;IPvrcjGgTiqEvCpvzWXonB9hwm6833LqOLDmFxV0ZXv592JGkK9nTHVvRkA0AXUDT1krz6tK5d+e&#10;Mz2LBp6vBSXNffCvuTBVG5nVzlOGDnbQTJ7d2ErIUlTdsnJXc9/bNnjafjFM07FFjSN57MUKRybg&#10;HdJo8hPZDGRbmpUCeVC2gQkdZv/2XuYAj8Gvr4+YeJM5SdJiCt3Zczwa58jMpCUJlczuZNO2KFLF&#10;k/EnD+xlRlyl6GUKXKSbxXSyZr0nfStuaONSGCLM2Sbn8EEJ2KeW86ncC/jSZ03Wd7ZSbh0UwwDF&#10;MamO63kh9rPVnJkxzlVF5uPVYkSguRIlVURT2bV2hHGcTVJfYKpDlb/soU7UZ5+7qCwPaZa2Ijou&#10;y15Zvo+yQ99CQCBSjgIii7sAsLLM3kcLIrJN64GKaOeSM9Yj7P0EAiNFnbdl0T3jcMftBJFh1xb1&#10;BDkZedv0BeaBRzIjXcFOb3uhZsWdXbpMJlas+V9Ec534mTHMRxk5AzN3g6SzXCO6LM1aJvt1fpao&#10;4/ypV9czbKzGphPHnYZaJkQHpymI2hFsmy96PSDYbL26KhCsXFMB9RdU+oGrId1TGE5qMOlS1Hkx&#10;8KWlNdnWfRF69++wNVnc2S8ystR1v8PtY92qCC/Al+7LfdD3DWgW6z58O0jI+YRQz/CV5kDhT3PF&#10;CFncvn5Ykncaw+U9fPrNsV1O+/aXjTcrkZiFj9eXzWnqgDoYDOE2Xvg4m9HuTRNZ/a+v7Lr4iJLU&#10;2sB3MaSrxeywgQcM4La8flkUV4sO0wagwD8GYQjjfMx6vPlmghd+SdOoFxmd3+2yIRxvHuAnhddV&#10;s2B0THgfiNcqPb+hnsx/M5p7P4gpGlmxFaL/yG/5DWXf1Yhf12/SXhw5qDbtn9VoG7XqecoktNKv&#10;JiaykV7d453lVs0+Q+PbH61C16AQa30Rff7ZYLghPzqG0zRsqqL8drBGmbcDwnjmtNNaPhacQa/Q&#10;cnD30BMX7eG6pso8mQj6B0jBBTzNGQeSQQs8l3W1j+5VGLtpTN9/JeHxchnvEgT6fYhiritYbE0c&#10;6lt0fSWsxLQuOGTkzEWA5oU3RqH9YKnhNPT6fPt8wYGp0ItYz7CJcOPM+2L857jgRkhduOZilmnE&#10;3hvDfK6/nmipEx+ro7WIrxqw3Ts9PNvpiBbf1Q727qps+sz4tSfzozdxitf36RhdvLM6OJobsiZW&#10;HKtY92WmrifPiTF0CG2O05ZFGHoQbRDP9+aDVHdfl9WB6sdVkCXh45UDDPn4sVz7R1Sj57+Hfx0I&#10;tlomyzoeRuM9Hb/R6exZaPhyM+9iAqfJ3ELQD/asYXeBD8gjkbJ3npT5ThkPhJG6zmIpHxW4Ol5/&#10;fx9S/WlaDc451+SkZjUwRDiSLL+xSRzokr4Ip+O1hUvrToC4csErD9isKU1XwTlGVUQOUTEHoSej&#10;1emnzIMCSjinwrKn0OnZ9VB2qf1PQS9F4tw/QzaOQH+J1mhi41MdrNTjdSZM2hCDekUMEl01Gchz&#10;38je+X+JKbiKvr3+0zR5tzN2ZAHZhZcb2WH4axCVLG1S2K2fUtG1JJ+NWhMl8ovnSo4QpHjbUDYR&#10;5m43uftqagKoDxuq1p7HJE3eLFQK6/C6PqbUIvrQbBS0pSgSJW3+rv1iVyRzwuLLVabpwXJFPjIe&#10;TsLX9VuYHwhXtKdM7KQ9FCXfndEgu/XajbEbikjSmufsC015sjjAjZjh74zKr3e/+SH4Cxm3A9Pu&#10;QZkDJ3SIuNybD613n/+QcocoTWas9FufWUMmJB8zCUURQlSKRQ5bmtaSpiMDu5pAs77NB923h5dn&#10;GcmxzP/iw1t/TgUzWg5n9GSYEKC70Ywx/TbWemUqrfuwrV/xbLMdpiEG9+OHiE9R6Fr8H9WgJrad&#10;x99lke7Sp3g6DsxUzgtoC46bxSTGUYNkdlfrsEKk4z0hqETo/zw775EjI7Zk9xiK6bl0w5kNB4vj&#10;TK2pZ2C34m59NetoJnApWKvTBuUHMH7gXB7uvJGlc54iy3yBW/C23w6LQYcN0U9iB9C8w8/U0+dK&#10;ougxXRVCnBCYsBvgAMBPmLSMf4iL66O98Iumv59VqX8KuzGi++csfCNbuR19qKVpaXmhu3/SJtnt&#10;882bPKDk7cmhfE9vpWio3kyFipiIt8q7kshiIDtMPjrZRbI3GVyQ++aKxRoZBl3/k3JxE2+lxkYD&#10;pkvEkYaeMNSM1nM/KtR+vs9N6RB29l/XN5aKrrhZLegAl8EETz8aD5SoBWNILbGOYcS8yK1dEYQL&#10;Z8koj5ba6QzK7g0j4ByxxWWBTzgBERoigkvw+9Fv9TXSF5aKskBO35lw0Ci+DexVT8owj+1kvN+j&#10;1JcP/5JzbD0+syb6csdtdzxb1TpIcZnrajz0hZeTpoeegPs6JsBW88+UOFC4N5rxaQbkM12gS5iI&#10;i+CE6AL+U22v9MZ1oqfIItmgomI2gZt7fQ6RTRr/ul3TmfdlZ+QSRrOOId4toZuyYx/i0yrg3Lu2&#10;0vu6wU0tJprO2O/6lznZ/X4vFZNV/eyoby3xFm5ZC4t/aREQ97R+LHe1B973UFE7mHkjE+h29o0e&#10;K/9mN3TfoBxd3G+OCs4kPpbA98co5wHw4H9q5+S4Xfa/YX+OKv1oNHMUZSsauEYtIVZjk2O2UaYP&#10;wTGb+R2aXutCQ6N2MbDTOAhtClyeHU/7KxnUoq5KLXnfFIe8gsQnlRjMsucKUGOsznAT98FqqqVo&#10;9GWusRzsRvqSCgA1YxI40FRAmRTpAdKWN+iTwd1SlI5eSxkj/+0xdJWGVdkBAiJoBx8JA89hRA3q&#10;onLO4RzYqvb2Lir12rpA7SXsZoa2RQAdGcRWcRkOmdZSxbXCguVxWggiwUTOCym1dVkGrOwZK+RD&#10;O++al4lal35rdjvPk7qezuDLfLiHgtJetJxYb+ME69/h7CktguTL0++Dptd+zy1673/bLMVKXevm&#10;HEsrpP8KS3y00K+k7kcgC8fe1PaZZyGMx/cy8uApFxouyhiw7VmmgeKNENyVpFSc4R+eMg9gaHsX&#10;MzGe+zPsFArkGQFlV0LqC1vtYw16iw/2sDT3xSgtsVd1E04zFRe7ZOBK/inScC0MHxREy5/+mmC6&#10;Gs6uFRvQkZo50p3xe7uiDZ79l8w3g6ZRy9I7r8Df+MfURRDIpaqOswkwH4laN3Bb/yk3I0Q4FRnD&#10;B/Bie9ev+8mh42CfoJsLSMECfjPZ/mvjuQNeGXx+2JXdgyfBEzbhVIv+dK7oqefGKru1z7FQ4+HP&#10;1cO96PJ9nycNjz8lwFSDN9BNX4Y/Jz7mGF+SkHWEvbsYJeTTP3YnauNqAZJAj8Gx/aTdV9tq7P7H&#10;UzSvIqB2axHtwNXii48DS5l0mKzJAMqwQRYyeMmE8hDol/mOB159Jlgflv6KTjCR4QegrqYUwkjp&#10;BnE2XLx6se0wVaJoaZMXzJpHVXAwVl+3MKL1R9G1Eo1nsPu8Y4/keHRIW/30/yfjA8nQTU/7iTuS&#10;870FlM3yZ2eEb9SvmaoO+wf2rssQl+O3yu8VBrPzIQE4Ou4loZM6hEAoHPcxnbM2xcnGTJd9i+bU&#10;qnwovaibgXd92d8pPIaiIbbDv1uDmUg/8KAgboFbsqog2uBvBjwbX1BBR6IpwSTLkXXlBmLyhaMP&#10;9Q8yQp7HeBmftFeYL+UFvBbwNmRg6wlbYx/WEgo1k/XcAGNDuDxmhmfwL7QOy63qPI3FPGnjcDj9&#10;R2vQVU7fMVwgrjlnj89w8y6UWtBSDW1HYaXWl5WGKD15bg2hmsLlHQ30rU2EXvwgCxy8Pbe0fH1H&#10;IKLzvQ6N+1ZxRARt6BS/DvbEUI3g/5T7B6U5kymPxnFe/jac6gCGK7/63U36XYWfnlTGJcYjtuZR&#10;Og9k+r7rPMeV2m8PuOD2NX9shiPUdheB0htwOMl/aOlym+2hX1BEr4HdQk936YvSHhZy+aTn8nVf&#10;ij26O0+1dtpbaZeuCPzrKGgLhZvL5RG9DDEF6J1XAU84w5Kd9f4M7lbOkbPIyqVZpXW/q3ESvpUI&#10;HKaS/TMFPPv9fNT4j0iDrmVu+pFMI4Ll80F/a9mFm9pGBf7Lpe84YyVGEumhNfRX53zr/i6otK82&#10;qMXdxLPXL0JkgEUoM2XlB0xI82mKwYDbeP3ZZ8/h+vbssz1mQdAJv3V9vAmQB+dT79XZqFAFhxHO&#10;aO4QH7Sjcr2jc3/6qhzQPDRI/rlA0eVktlyakWFAOTzmdKMeLbStBOCVcjPGyUMg66XENMEyYfjA&#10;Kp43fkCF3LXQXkLrPJAVsgbebnEylTFVL/YZtxIeVYX24TwBDvcfkEnEb/erd19y5qLi05wOLtII&#10;XKB48kPdiM+Cpxh8NHg+VHSiVEkbVVValklIxe97lzxtgJyxFevaCDD+t/lZ8qNypuGp2yfMoeUe&#10;Z3pPXvl4eMPdAy0B1zl+aDh1daJWZVLag60qkVAIh9OfYRsLLO2rnkm3z0QdSVp7dQ+vzfc0JUpC&#10;wCvWHLVYIOJeuticOa2UHOofHNQ03mlNC2LK+gbpwjtAGNcJMQ3RlXfedeExd7lKjolxQsMrqXJV&#10;tDTGp+2cNkMgElLdzRTjJNljXMEtzNvjCbUV20Yrw8LlXO57lPwv4I3MEfHEmJhXYMf4FJUdwuHD&#10;bx/qZH0SgwKXAvk9mo1vXt5IXs6DUPYr2CYVBIVuDfIQpxfpdwLpUMtf5JFuBr1hgA/PqUdfF2y3&#10;+9bAttBPkzJek+g5M6bDl5BugRdPlIPVcWKyfDuR9Iv7A6WTkfWqpbkKgqrz+sWKVHFZzRSbewwA&#10;3hDcfQygFdXbLMLEn0KD262jLiPRGh6peMXDqPJn3FP3b/dqUoJ1KmiMwnNDHdijpxt0fbqRdpTp&#10;Pzo03NHceFRr7aqRFDOUaTGUuuxmEmXolH/FVV4+kiC5HUeRCd6m83X4nTJ99vF8l3eTIO2zphSC&#10;L7cmB93bYE5Ttdjn/I1x4T5SLuTGoN5tzKT3U1CQAbHbKhQh7xwti/b8DMwdhbKKgivV/zDMbvWY&#10;c8nIYOnE5qxlASnbGMmj8lLEM8unFV9mM7BaQH8yWDN5EbZK+Baly6g2tsbe5/vQvQNT1VYwfyr2&#10;afyLPnCCs1YIN1+M5sa7Pc43D4TWi9jH5B8kfTrGAMJEOtpspKvedGVW6+jOGs2t2slMQYRmH2pu&#10;FBiIkI2Ebf2XHy6A5V/CBqWR1GjYeFpEigRjrNEQ4ihMDecHaH2M69f8SmBB9qZiwx6GBuxxF7Hz&#10;yLTzBgZDs58BrrZs9K+Ii3OtfUG/U/GMbr5iMhukATe4WsfJej+VGxpjmaxN85dIFnmwp3zcfW1x&#10;0UxEf8os7Jy8lXSI1byEf6S/vK3JUGoYi6koC9/QK5yNqa/UcUYWb2OkzSgyc5Q57ObaZXPtd3si&#10;Dv8bGjEn9v3/FpUuoU/hKLZVnuNklmPzM2nrYFwsPA0qAcDxB1agnC9xlHSEa6XbbRjHf5i9K7LZ&#10;bK5HtWJdZxIZnY967MfMYdUK6cT3MnfPBAkE71knCu7rN2lmf7JXCxJ9BRIcZg6TXpVdYt/MvdhY&#10;muSZaWf5NUuiqqrtldVmOM63ri/dT172QfgsQGB+AdBIrAov7+VRiV/Akj7eo8KPFuf6BCDht4PJ&#10;MvI7gDU9W4yDrnfzfjorwK/FBvfw3lEtV7VXVngOQ9U5PJzw+2XZJHJIKbYRrUEL+8d83X5hCo71&#10;iWElGi4jTVzLUgxDvEdS8VieCe1qZKWRTxstn70qrr1RwEgBcqAAiznboZtrrIGF910BNTGPfK41&#10;0HzvjjzNs5kUHlqUq302z+tDLo558y9y0qtM8fRrrICKsc7tzQ2+wi9+Bwy9WUxqQRd/EbUFib4p&#10;y4hxLANOnqubU/+bOKwQ2C9pai6X6gFmtYCpIJt7kflncWy6kF0XdFPCJUcWdXUdy6LmWxhpT3EV&#10;mOaE+CffE/JHX5ZAizPtYK0MQ1REINei63kLaPcgyRLXwo8JN1iJhinj+DTvO8GytxOCS47PkR9l&#10;veCy9FVwVgQn7cFP5Iuyp/Nzy/58Mu/nV9flubNu/LiYz1IHZert01ZpQEBbsDFs1nTH2KVpgfkM&#10;5bzwymKQh4MqUrkmj0TpnZg7s5SwysX9Zu6RGtjfNMEqhi1EFe1w7YYchkZWgKsrWVec/VWBjjE3&#10;bGjtCQ9mSuzHDkr8uNrfMQA2/u1i+hpyNav/BeQ3JcdcarxX4WVSgEazTxJtMQ3EHkgnQryQgdUG&#10;5fE+sJSqCSrRv/gZoGz0Swil5ip1W+3bSvyxmucFoCiRp6gAiGaY+YT8QliH30jO8LYNX4UsWK5B&#10;BDEPd2xntE7Sq5Kh/teTznzPHt5iLFLf2/3dUhZWYp9cWwZouuRj/NK7wXQ+55nBq4Aj38ycKe2C&#10;0+5o03pI+pwWWvUNFHOW0+wEa2HwiSEyiiuTUIQLQKc36/XQP/+MePOGP3ByefJVna+Fmb+F7/pD&#10;VafXYm2tHaHwAmgs+y4mj7CFN5ma44erfb1qatnYY38g7Pt8VgPM5AMyB+fInFBvlfDw59dqk3CW&#10;GFEFkZdSagj8Pz2qTgFRJwlO7XxfMB5lg7inMAo9aRLaWYBbY67gEZuRHi9A/EMx6Mz1X0n0x2o9&#10;bVIO197vFKtRL1wWRr4RNe710X1xzCnmF/OB34r1LeBfspOe4c5PkvPR0iKG1oS6Wi2eBVssnXzJ&#10;9sfbFiukhK1i0VmEq2Pkg0rYlyRoFXsuNHDIlImCEl36cn5cOmN+Rz+8VcBACwkLGyKnVsG2WBDg&#10;p/e1Yz1bM7AL14FBkZtXqtx7jiUbeIg0sbNKGat58gi1d++zdHrN+/kYKOpjuTugGUha3kTPOGYB&#10;qugj9LSAqcQEtzw70w+EhTNTmA0OXEQavNNitm2hvE4YhFUurCPTyTPAABXKSHyMZA4jVa7dufhc&#10;0D/xtX+SziecF++82v/U9MSP/P6AXK9uqyNug28x8EPiNZUXrwqNDUZ9XKjsIt6o8Zles0diKw+d&#10;/UwgJUD8+rFXh9dS6NB6JDLudFXTIPBznj8MAlM1AY06XdSZK37GvfjHqglAokh3vXz/a4Xv2Ukm&#10;q+wjuuSiVbHjDUR1v01M5izGAs1+YxyUDFugCD47DmUCitIhwcs6Wkqtwx7kxW/7naTCg+ZpM2p3&#10;FRAULlqE1NvcNCTuoth5s9DyZNMW1aoPYcPqnHNZ0p8ztBjwy6zdsAVCXyIx/+7cQ9TDfU8nFW3O&#10;2yP6vUgKGeg/7RetoOR/cqCG9apYeW3i6mgl9ehV+In7iEiiIlNmPfipPT2kDDd3ssLVfPq7Sb0/&#10;XOFte5jRJkas9C9wcvzfGJ+D3nfYIubi9SVITUPlM9YpH3duWPHRLZJV9MIbDpna29IBmOueOByr&#10;nNmDc1EOPAwztKIHUs54ubZS6Tn8xE1FlpM6AGUdM/XGner0q4N2zEGVXxbNv2BhI3cqsaX/0MjK&#10;yO6WyuM9+tWWPY4fKlRf64J8ybGkxxEPOEZg1dGjl0ZapgYNcUaUOz/FfL79Y4+SNmeF/Vj//hN5&#10;KnFn3rnU8iRqZYeW/2n+a3y52UvoVNBcE2cIOJoJ9a/li5TW/MkvYsPVKpTwfmd+Vx+hFQ+WKht5&#10;aR29lOb+7td+hlgcwiRN48TfiGpf8RDd6Sk2ORXcOuI3yEInHp3ss92Wv+Q1SrY49Nc5frgltYFm&#10;FejFZpHFg7PvpI1f1Lgrhb2SGCsXw8l7iwzQVTz5I5ZxEZE9cLu34M/J6gtXrVSxapgyQBBzryWC&#10;7aAqQjzf5eiC0HSCTvxQKK0d1jtqeVfenQjoqrZV7txYyj354ctmhx+Bj1cMhJw+8WMgeZDkfUQj&#10;J3WDc2LPiuO+J08VkhCojok4Tl7syNgO4bEXxRj/hExPuEWOxWhVW8riCaZ0XvBOMVgb97Q7bfP9&#10;WA6fXbPB9nL5wOXcWKYlC7nNdSrKu8Cs0oWNf73BGflI8lT+8YkpyJa6QtrOAqN6wlhqaV0wCn/b&#10;F+wBfDDPXTi0xiELwTWOVlSLYa/y9blbcIOOyme7ZPx9i3uiYAzw30p7B2Dxq1R+Z/gFCBwuxEtS&#10;keUdTf2DLW87WJAB8q1h7X9Yl/n2Qj+CfrjWRsF3K+8LU+uFFETNwKfsCqWS8PEOMj7ZPEbzdYRH&#10;qN97pMw+yXzyKGNkFf/rPXSCg2+XZt+1qq681AjFVnrt/tb8+YrxAxUvCzK43HxI7vRT+ZPUnUG9&#10;I+hM+kkR+O9Oe2vYGP8ORf6oGbungjwQ15PEjF5TwsrfW5rQ2Cnvg01EeQ+j7bCkvcxrdfm19T3l&#10;zt/BHVGa1i6mj7eGRkcVNcU1Ez9xW17CtbfSI1D5CHQXhJ1weyK+5u8eMuLzuHLkdE5B8Vf+Uwro&#10;ul3eHnlBXQSgZ1oTqgEvfHuy9qQaTg2iEEH/pqP9izLWKOFHLNcs/PJj2sf9rxMYXzdFCdLbdT0n&#10;Wv1dCT9eCm6rSgo2b9TpTlVsZzC8htkiP9FqcRvX3U45EM50u5dLxx0Tfjko+E4TFDvUMgrCvbR7&#10;KPfXTOukZW6bK0g5vg3WtMwKZn5y/e25yHzalDbbrKRl/+TGJY5Cz9+YaUzJ2Ndetqz1NgB6KY0N&#10;XSTVXJtTZYwLWy+BUQ4tRYCJqhUFy3f2rEAmPg4ToWgn2wwuQtMao0DSZUKIDXwTVYqJWNZs9bge&#10;gSMdNjeARM+5fZbM9cimeMvdFNS1oF0LFyD9Tq5s5cRpfUNOA5Rl02mPvgroHRg/TLo14JYs9P81&#10;7G0rMdL40lJc8S+DmqKUUztl6meC8TTnVC+lEAJyKSeZOSjiobRq2wtK6kT1WmqvJ91AvOyFsNLn&#10;he2rnewupMw8UBHuHdVKpXVP3f5a+mgH8ugcFHTRkoWk5Mh0HaDjzGLZm5Ft3Q0pIJ4hgpOS8XgK&#10;rryuiiLubTV//sV8vVPS3FPCu4iuWC7QrkaCdCdvn6XQQj6UEYJaKPpx+WcJE8S7GutjIUcJ/bWU&#10;2cSe2C/wqHPq+3rvUNi64KBPmj8mCOAu1f9sPPNDoModXdFrrv7ZP8q0HQ62z2luABRD3JuiTPqY&#10;jYIuwSPOMG+E1ZoKFTYeSPOlxpEOANsgcZ0pJdiKfeffmFF0Hp+Y3z2S54OzRuNlDOXLI/CUO/xE&#10;xe0W9m6DCkk2LudF61A0msOl0r9QSqXs8z4WBpcCSGEgHFFuiQbPH9WFD/RaW5PnDcf16yuvV+oB&#10;PKmAR9XpMPC9zLd3BlGuacpFovGZuSympEKmIyVL7Tn5QsZpaHAx1ZQs1v+59c0zKLEQa37oZKZO&#10;o37aga0+cQIx9wK1w3O0EvXwD5VlTKtau2wcAblsm4qb7GzyUc7YGEYCzAkDhEHqIxsFV0lsL4n+&#10;uRnB2+Vmqm8Nc+W/+OpcyRxCBLXk0OeFm07+0LElPkOlxnL3xYuO0puMLZIKmzriKEiSLZRSC5u0&#10;uLGNGVIbOcuQl63K/LvALvIephz2UnVMVgvzTZLr/KZ37E6TFrTx7J7Lkcizza6Z+6zC6TvmXlZ4&#10;m9kY4xD4/0Wo4bhnkAJV4k7nqrK8/YQl58f1IaWlzxj/hnphYDDK//MCoIzchShzfKe33Ietvvrv&#10;+2ApnzgVnTVIpNOB7j69GZJo4+UjhH9Qu7W6V+AiH3ey5WDRAvVesJIFzxBDCAGdOBRKocuPuyNj&#10;q7tOr69RA48UEH2lynEmkdkHJymuXI7NYzLqq7JoyyBcozMa5Lqc31QnBenwCO43YsiVPRm1oMkK&#10;/ZOTxUY6tiSLK8EI/m6TRYHCk6OQjonD3XrTE2yWSaNgK0fhNVxIm2Rla9PRMoAHOpMSCxdfKAJQ&#10;W7lJLfb8Y8M5mmWS1/ABLY83aS/iNh65hK5FJOikZ7qS/jaFF6WUNkVHBrnwM4fi36ELO8q76zrQ&#10;QKcyNx/oSFPXBgKwE9+Vnn7PFXrtxRrsylZcPw/0A6XbogtntepvKQ4zFrGWJkv2WG7bSSxznBj5&#10;EuVPvYzSPt4tpAfHg82RXdoK7rG/WoQyOm7DaEKbqQ4trANfOod9XIgy+oDrOpEc53YhhV5nIzhi&#10;QwlSgdKvUOxDZKhZR59rCe6gruHwZmHDbKUv/Ls8/vG8n5skkZu+OxyXiPhTNKqb4tQnqBg2BM2N&#10;OjPPAbyCLch41NA2F2IJJ3+hmAZjS6nDNoyRpxP8U2kG7rR8ukbQbxn8Cb2WxPqnBjqqptrLYBRj&#10;/yPDvY5Uo89Ut472dzgZyzO8s3GL45dLalr1JWfdnL+gmEYold9G0sE2WGDl19DtCYHwIBLlmJbF&#10;Xxvg0+6Jo3T+EmW0oUCQ2b/ka5BJUdU5h6woduIkdtTraqFj0D6J0tGCUFS4fcZnH18v2NrDBF9z&#10;BcV/c7hktbNBfO2+OZKwV/TMFMxNX+8W+pvEWSj1pf3RqijpKE+BkAtW0sDBqXglfupNBZUf28wN&#10;jBNkAFcKYhEurqMY387tRwuYWtH+lNB2dQPAQcxlc53bYduxQfmBdm8A85WEhMkQvli76vNP6Gj8&#10;BjjV5JH1MIhCgbswfDX6zOskyBW37W1N3ruwowjVeID2fytiIJMfaA5TD746KIz4lDmChTiipb28&#10;zz/Oc+P/pOXMp/QeYHgW8nLhtNakqLWijWDRfmxz2R1S3mgt44bOuNCHb5D6RlX2SQIcDJ88HUcJ&#10;Np33131IqIGI9sAp14RyvEk0YFg8s+/xTSjxpLm3dOMWzH+aS5mgiWF+O+BR63enaiSdm8I7pl+t&#10;BYnpa01stPruay80GQzdzY/r09gszvRwjWZPsULAhY++KoshXWUjf2u4hXeyb2blX85jjgNOhYnK&#10;+zm5jbZcwjnHNtGF2YmHW1z5BBm620O72EcSVVJcjQ61oeKRhAFlqox9tN2zUnhkRaO7fZwtx+S4&#10;g1NYcKjkHDomZXrSO1jcSv5MQZQ3fk4Er9k7kpLgzn7q7KtheqeHUiVsA2xx6VsXJcetT6moxWj1&#10;PdOPay1Ms5ish4l4RnSJLjkPNsiqNiN+L3DxATGzwgITtyEUZT2osLx/5OJlYcya72xD7+9aKQcs&#10;nGASD/jmb1Uc8yXUaDHGVpy1wpL9E52/rnAh3EgMlahzxfl3SXSXfnqmz1f3zX0zV3mUOHsTNfkP&#10;QL+IrfoqEVNSHuOtq4xVBopltFyavzaZkheRLJApTEe0bLyN7Q29m5l9w/w2e6kLzb0ZIUDMP5J5&#10;WNs3k/RMrg/UPBqFLyT7Y8YyEidrzImbua60UAW2ogtVWv88gtDK4pt+cnqI5hMXnWV1/OTaJilx&#10;CLxm1cSllcWD0ZY7a6B2fyRc4/Wk6mlKHIqHU8qAkntAxSzanNx0JeTmsEBziIeuP3yFhqEesTWE&#10;3irCVyEKooqbWILuxgPh/wvm7a0w0Qe9SIXRv1RRewixJhYKI8grXN3mDmbq65KxGuRjj9uiQKfR&#10;8ksZsHS47IZt8aedpgJfEJCxJ376ETNfhqh6GI/ePX7Dkq9qFbsa0aEdfrZJIp4y3Kywdu+3bDst&#10;YK2zG8ZX0bvhBpefR2rV3/haCuhu/z1JqBJjqpIfaCgox/4J2wFsad0S2ehoarPVRD1QbkV5yPxU&#10;i/oLCfY/zQ469t4ebtoXU+LT6phdrMRg6a+spUFsXYHkmGalPW6ole327iXgkIor/tvTkN0T3DKv&#10;vWGW3SyIO4o7T1ZMa6BtStGpgzIKTzVNJzRgauhbNe+N3/UD+AnWPRJ8V+x1uq40/0+jXCQ2vSrP&#10;EV8lbum5DHseLtyzoEKdBp2l36/R0kK207PZbKEhLx3Cot4Ka96M/Ico+MJRS6BczfCgknmrX+aO&#10;PuvrQgo6l1c66AUwnwXV6UpvkJZxI7O2YOCWk6rwueLh3736lT39OjSafc+hIa4p/5KzFtW66Ww5&#10;6W3oxVNVXiyZco/tQ/dF8jJFpN77V3jRNO7sS9cSD36rnplAH3no9t/zmZAf0dgEOX/+89h8C3xD&#10;kuQVdVLML/UNxucxSmjHbm3l9B4o9GXkPhGgRUTGHpnslg0brlVG6e0P6C/3ZMAZdRX97q2838Je&#10;VrGhOWS96fxVyfXWaF9bA2AMuSKivq1YuazIAA7V1H4bLLCwio3BwI4Ee2q2kadYlDu0uSoz0Hyn&#10;/SOXgAs8Wl4jcgFPcb4sNeGl6Lp+M+Dm+ej4BZj9m5OxHHiGGG1EM3LZs6GZLnyTgEtC2hcSenKB&#10;/5OyD+N0hWSQS22R96eArMBntihL4RIc+av61tIf+jH882RYr18gad12aFeXXEMXTpxwck0K5nuj&#10;2Q/fjj+GoAZsZHbnb+iIJS87gRxw+0Pz+jWqROfapttIZ6CPj5Kmxb6lZ/2p45EMWtP3LnT5ThkH&#10;7Vwz3YZKJo8WH3rDCKGgsfw9UqQHWhwjUXKkstALopnTFNx15p+pGPU0fBjDDh7DFdDI8DL1k4W5&#10;7bzMXkkxfXolBr7sPPgg5scYOCE8Agpb4YxPfilhDWhAhUA6Bi/ajUt1Ii8faBz4+OvL1wkwTqaj&#10;yR21roQjVGTwK5a0x6Cannb4KWFFyvxHMkvtGexXsTBP872dH2vgUhBWHT+p5jOPt8z+C9Mqy1N8&#10;AN9khDBcoJS8hn21JDjGRVLFXleHaKhR8etS8Vc3VqgjCOomS67Qasc55A8zXj+sNNHMil8IFsDZ&#10;9cM424jW65ZKaygC2U9nSC44sFTHYuOjThTGM01efljL7zMF3KAr7e1ACLj5zmajyWgDAGxGxv81&#10;+t70YdhuyCvH7oPo4MqztmB52bVOWoP05OVqjvoSVCPbja1exNnlceCotPC1pUPT5quVXcUTlbMh&#10;Aw1zST6noiYDw4jmCvEp2DYmfPxXuS6H4azYV6RHGu/6EoAcP39Tnm1EcQ2bt2CJbz8VrE28+N9+&#10;LQg1zdrKGxqnvXin+hHObVr5WkioFXWkpx3xia7D6VjBQ4C19vu7PbVj6HXH67mQ6nHi5E3sYAPm&#10;UH1nQzR/l8E41ASzJYCkrd9ZmZX8TcyWqRYvNVIedDddDKT+mmJ+4NecUiRAASVFt/0HM7LkbID8&#10;4+GTjHYuCPVa5AzB9mON2+qUKx7ULpkYUk5F91yMS+ZKrv6VknO14H5HMdh1TxbQiWHj5q7slhUP&#10;1fyhtFM++ra2tSUkeH0WZv+YaNN9MVyOy9mT6j+l4TRltQyl1YFxqTdapdjDObMPCsuSdcIYl2Xu&#10;K9SZRli2a0TtpHEGagNlv4J6Ds3Lm9M+Zy4L7J1whEF9hnbyZEmBVczvsTNqZvmDovSQy6hdYeR5&#10;DTQGXozARmE70RU11x9ac9Fj1szcqCQBUjKqBBN30tT6AR/c1Mw3QPShNy8/HoAoVRFmC8lUhJ1E&#10;AmraLBImWg5dEb/9ro+ZzFTlPDgVhztrqyUarwmN0W9qqSls9KyJckmLC4jgCMpxsDoKj/plfH4+&#10;vydnMm7r0rUQ70ClCoJDy09j+2hyMTXwDyOQSe35ZaR1G9fvhFIcGm1UHnMjqf0fGRXmsuLztKmS&#10;C/BANQCPWIuu5pqlpSscliIST6Roc0aIFJ4Cth5ch3z6IVrOuF5n+/c3nEcgWhX7qK6K0AzXwWeA&#10;CG5isPiPAqrgrxBWQAq+2SLjpCyYrUZHKTaWdMY89gGcSFvxKzrdI8aLU1JX+zuzBwEV0jy3zAGj&#10;0Drk2QoqZGCh8he8DlabuNwR3uRz/Pk6ywX6i38Uq4j1px/RdhU8eI8GXKB5CZr/ytwGY9/FGs2W&#10;PqX1W3jwajGIoeWAqozmRuvTIGpEZeaR+7reCzamfYpakbJFVkhICXd01Eylz//S90tO/uHxfdne&#10;VUbSMSAH6muGUZBRla6SNAv5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XzQAAFtDb250ZW50X1R5cGVzXS54bWxQSwECFAAKAAAAAACH&#10;TuJAAAAAAAAAAAAAAAAABgAAAAAAAAAAABAAAAAsMgAAX3JlbHMvUEsBAhQAFAAAAAgAh07iQIoU&#10;ZjzRAAAAlAEAAAsAAAAAAAAAAQAgAAAAUDIAAF9yZWxzLy5yZWxzUEsBAhQACgAAAAAAh07iQAAA&#10;AAAAAAAAAAAAAAQAAAAAAAAAAAAQAAAAAAAAAGRycy9QSwECFAAKAAAAAACHTuJAAAAAAAAAAAAA&#10;AAAACgAAAAAAAAAAABAAAABKMwAAZHJzL19yZWxzL1BLAQIUABQAAAAIAIdO4kCqJg6+tgAAACEB&#10;AAAZAAAAAAAAAAEAIAAAAHIzAABkcnMvX3JlbHMvZTJvRG9jLnhtbC5yZWxzUEsBAhQAFAAAAAgA&#10;h07iQOkZ8bfXAAAABwEAAA8AAAAAAAAAAQAgAAAAIgAAAGRycy9kb3ducmV2LnhtbFBLAQIUABQA&#10;AAAIAIdO4kCA7IQ2BwQAAEwIAAAOAAAAAAAAAAEAIAAAACYBAABkcnMvZTJvRG9jLnhtbFBLAQIU&#10;AAoAAAAAAIdO4kAAAAAAAAAAAAAAAAAKAAAAAAAAAAAAEAAAAFkFAABkcnMvbWVkaWEvUEsBAhQA&#10;FAAAAAgAh07iQCvIpO95LAAABS0AABQAAAAAAAAAAQAgAAAAgQUAAGRycy9tZWRpYS9pbWFnZTEu&#10;cG5nUEsFBgAAAAAKAAoAUgIAAJQ1AAA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54;top:1242;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880;top:1191;height:692;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3223895</wp:posOffset>
              </wp:positionH>
              <wp:positionV relativeFrom="paragraph">
                <wp:posOffset>114935</wp:posOffset>
              </wp:positionV>
              <wp:extent cx="2369185" cy="287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69185" cy="287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版本号：V3.0 版本日期：20250401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85pt;margin-top:9.05pt;height:22.6pt;width:186.55pt;z-index:251660288;mso-width-relative:page;mso-height-relative:page;" filled="f" stroked="f" coordsize="21600,21600" o:gfxdata="UEsDBAoAAAAAAIdO4kAAAAAAAAAAAAAAAAAEAAAAZHJzL1BLAwQUAAAACACHTuJAV1nuj9oAAAAJ&#10;AQAADwAAAGRycy9kb3ducmV2LnhtbE2Py07DMBBF90j9B2sqsaN2WrW1QpwKRaqQECxaumHnxNMk&#10;wo8Quw/4eoYVXY7u0Z1zi83VWXbGMfbBK8hmAhj6JpjetwoO79sHCSwm7Y22waOCb4ywKSd3hc5N&#10;uPgdnvepZVTiY64VdCkNOeex6dDpOAsDesqOYXQ60Tm23Iz6QuXO8rkQK+507+lDpwesOmw+9yen&#10;4KXavuldPXfyx1bPr8en4evwsVTqfpqJR2AJr+kfhj99UoeSnOpw8iYyq2Ap1mtCKZAZMAKkFLSl&#10;VrBaLICXBb9dUP4CUEsDBBQAAAAIAIdO4kBm0UlEIAIAABgEAAAOAAAAZHJzL2Uyb0RvYy54bWyt&#10;U8GO0zAQvSPxD5bvNGm37XarpquyqyKkFbtSQZxdx24i2R5ju03KB8AfcOLCne/qdzB22m4FnBAX&#10;ZzIznpn35nl222pFdsL5GkxB+72cEmE4lLXZFPTD++WrCSU+MFMyBUYUdC88vZ2/fDFr7FQMoAJV&#10;CkewiPHTxha0CsFOs8zzSmjme2CFwaAEp1nAX7fJSscarK5VNsjzcdaAK60DLrxH730XpPNUX0rB&#10;w6OUXgSiCoqzhXS6dK7jmc1nbLpxzFY1P47B/mEKzWqDTc+l7llgZOvqP0rpmjvwIEOPg85AypqL&#10;hAHR9PPf0KwqZkXCguR4e6bJ/7+y/N3uyZG6xN1RYpjGFR2+fT18/3n48YX0Iz2N9VPMWlnMC+1r&#10;aGPq0e/RGVG30un4RTwE40j0/kyuaAPh6BxcjW/6kxElHGODyXU+SOxnz7et8+GNAE2iUVCHy0uc&#10;st2DD9gRU08psZmBZa1UWqAypCno+GqUpwvnCN5QBi9GDN2s0Qrtuj0CWEO5R1wOOmF4y5c1Nn9g&#10;Pjwxh0pAKKju8IiHVIBN4GhRUoH7/Dd/zMcFYZSSBpVVUP9py5ygRL01uLqb/nAYpZh+hqNr5IG4&#10;y8j6MmK2+g5QvLgenC6ZMT+okykd6I/4CBaxK4aY4di7oOFk3oVO7/iIuFgsUhKKz7LwYFaWx9Id&#10;nYttAFknpiNNHTdH9lB+aQHHpxL1ffmfsp4f9Pw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1nu&#10;j9oAAAAJAQAADwAAAAAAAAABACAAAAAiAAAAZHJzL2Rvd25yZXYueG1sUEsBAhQAFAAAAAgAh07i&#10;QGbRSUQgAgAAGAQAAA4AAAAAAAAAAQAgAAAAKQEAAGRycy9lMm9Eb2MueG1sUEsFBgAAAAAGAAYA&#10;WQEAALsFAAAAAA==&#10;">
              <v:fill on="f" focussize="0,0"/>
              <v:stroke on="f" weight="0.5pt"/>
              <v:imagedata o:title=""/>
              <o:lock v:ext="edit" aspectratio="f"/>
              <v:textbox>
                <w:txbxContent>
                  <w:p>
                    <w:pPr>
                      <w:rPr>
                        <w:rFonts w:hint="default" w:eastAsia="宋体"/>
                        <w:lang w:val="en-US" w:eastAsia="zh-CN"/>
                      </w:rPr>
                    </w:pPr>
                    <w:r>
                      <w:rPr>
                        <w:rFonts w:hint="eastAsia"/>
                        <w:lang w:val="en-US" w:eastAsia="zh-CN"/>
                      </w:rPr>
                      <w:t>版本号：V3.0 版本日期：20250401</w:t>
                    </w:r>
                  </w:p>
                </w:txbxContent>
              </v:textbox>
            </v:shape>
          </w:pict>
        </mc:Fallback>
      </mc:AlternateContent>
    </w:r>
  </w:p>
  <w:p>
    <w:pPr>
      <w:pStyle w:val="4"/>
      <w:pBdr>
        <w:bottom w:val="single" w:color="auto" w:sz="4" w:space="1"/>
      </w:pBdr>
    </w:pPr>
  </w:p>
  <w:p>
    <w:pPr>
      <w:pStyle w:val="4"/>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0C5F7BED"/>
    <w:rsid w:val="0CBC03F1"/>
    <w:rsid w:val="0E141CA7"/>
    <w:rsid w:val="0E613513"/>
    <w:rsid w:val="10AB2BE5"/>
    <w:rsid w:val="13C87A01"/>
    <w:rsid w:val="1B0A0256"/>
    <w:rsid w:val="1B77281E"/>
    <w:rsid w:val="26407E4E"/>
    <w:rsid w:val="35833459"/>
    <w:rsid w:val="37CD0D1C"/>
    <w:rsid w:val="3C686306"/>
    <w:rsid w:val="49CE2566"/>
    <w:rsid w:val="4AA1777F"/>
    <w:rsid w:val="511C4B20"/>
    <w:rsid w:val="519C3F02"/>
    <w:rsid w:val="5F7F6B68"/>
    <w:rsid w:val="61C75CA0"/>
    <w:rsid w:val="63334EE1"/>
    <w:rsid w:val="686E0B51"/>
    <w:rsid w:val="689457A1"/>
    <w:rsid w:val="76A771CF"/>
    <w:rsid w:val="76CB2B32"/>
    <w:rsid w:val="7A535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semiHidden/>
    <w:qFormat/>
    <w:uiPriority w:val="0"/>
    <w:pPr>
      <w:widowControl/>
      <w:jc w:val="left"/>
    </w:pPr>
    <w:rPr>
      <w:rFonts w:ascii="Courier New" w:hAnsi="Courier New"/>
      <w:kern w:val="0"/>
      <w:sz w:val="20"/>
      <w:szCs w:val="20"/>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附件"/>
    <w:basedOn w:val="1"/>
    <w:qFormat/>
    <w:uiPriority w:val="0"/>
    <w:pPr>
      <w:overflowPunct w:val="0"/>
      <w:topLinePunct/>
      <w:adjustRightInd w:val="0"/>
    </w:pPr>
    <w:rPr>
      <w:rFonts w:eastAsia="黑体"/>
      <w:bCs/>
      <w:sz w:val="24"/>
    </w:rPr>
  </w:style>
  <w:style w:type="paragraph" w:customStyle="1" w:styleId="9">
    <w:name w:val="附件-大标题88"/>
    <w:basedOn w:val="10"/>
    <w:qFormat/>
    <w:uiPriority w:val="0"/>
    <w:rPr>
      <w:rFonts w:ascii="Times New Roman" w:hAnsi="Times New Roman"/>
      <w:sz w:val="28"/>
      <w:szCs w:val="28"/>
    </w:rPr>
  </w:style>
  <w:style w:type="paragraph" w:customStyle="1" w:styleId="10">
    <w:name w:val="附件-修订记录"/>
    <w:basedOn w:val="1"/>
    <w:qFormat/>
    <w:uiPriority w:val="0"/>
    <w:pPr>
      <w:overflowPunct w:val="0"/>
      <w:topLinePunct/>
      <w:adjustRightInd w:val="0"/>
      <w:spacing w:before="191" w:beforeLines="50" w:after="191" w:afterLines="50"/>
      <w:jc w:val="center"/>
    </w:pPr>
    <w:rPr>
      <w:rFonts w:ascii="黑体" w:hAnsi="黑体" w:eastAsia="黑体"/>
      <w:sz w:val="24"/>
    </w:rPr>
  </w:style>
  <w:style w:type="paragraph" w:customStyle="1" w:styleId="11">
    <w:name w:val="I 编号"/>
    <w:basedOn w:val="1"/>
    <w:qFormat/>
    <w:uiPriority w:val="0"/>
    <w:pPr>
      <w:tabs>
        <w:tab w:val="left" w:pos="2841"/>
      </w:tabs>
      <w:overflowPunct w:val="0"/>
      <w:topLinePunct/>
      <w:adjustRightInd w:val="0"/>
      <w:ind w:firstLine="480" w:firstLineChars="200"/>
    </w:pPr>
    <w:rPr>
      <w:rFonts w:eastAsia="黑体"/>
      <w:sz w:val="24"/>
    </w:rPr>
  </w:style>
  <w:style w:type="paragraph" w:customStyle="1" w:styleId="12">
    <w:name w:val="列出段落1"/>
    <w:basedOn w:val="1"/>
    <w:semiHidden/>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2025-08-25T02:12:25Z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BBF656247ED24C43BF53F7071B8FDC0C_13</vt:lpwstr>
  </property>
  <property fmtid="{D5CDD505-2E9C-101B-9397-08002B2CF9AE}" pid="4" name="KSOTemplateDocerSaveRecord">
    <vt:lpwstr>eyJoZGlkIjoiMWJhNDc5YmNjZmFhNzc1NjE2OGFjNzAwNDBmMTgxYjgiLCJ1c2VySWQiOiIzMjAyOTE1MTIifQ==</vt:lpwstr>
  </property>
</Properties>
</file>